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4CE1B47" w14:textId="77777777" w:rsidR="002E7423" w:rsidRDefault="002E7423">
      <w:pPr>
        <w:spacing w:before="1" w:after="1"/>
        <w:rPr>
          <w:rFonts w:ascii="Times New Roman"/>
          <w:sz w:val="8"/>
        </w:rPr>
      </w:pPr>
    </w:p>
    <w:tbl>
      <w:tblPr>
        <w:tblStyle w:val="TableNormal"/>
        <w:tblW w:w="0" w:type="auto"/>
        <w:tblInd w:w="12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514"/>
        <w:gridCol w:w="9300"/>
      </w:tblGrid>
      <w:tr w:rsidR="002E7423" w14:paraId="3B3CC6D3" w14:textId="77777777">
        <w:trPr>
          <w:trHeight w:val="469"/>
        </w:trPr>
        <w:tc>
          <w:tcPr>
            <w:tcW w:w="4514" w:type="dxa"/>
          </w:tcPr>
          <w:p w14:paraId="21F95F37" w14:textId="77777777" w:rsidR="002E7423" w:rsidRDefault="0068444B">
            <w:pPr>
              <w:pStyle w:val="TableParagraph"/>
              <w:spacing w:before="99"/>
              <w:rPr>
                <w:b/>
              </w:rPr>
            </w:pPr>
            <w:r>
              <w:rPr>
                <w:b/>
              </w:rPr>
              <w:t>APPENDIX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</w:rPr>
              <w:t>1: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  <w:spacing w:val="-2"/>
              </w:rPr>
              <w:t>Projects</w:t>
            </w:r>
          </w:p>
        </w:tc>
        <w:tc>
          <w:tcPr>
            <w:tcW w:w="9300" w:type="dxa"/>
          </w:tcPr>
          <w:p w14:paraId="76C69486" w14:textId="77777777" w:rsidR="002E7423" w:rsidRDefault="0068444B">
            <w:pPr>
              <w:pStyle w:val="TableParagraph"/>
              <w:spacing w:before="99"/>
              <w:rPr>
                <w:b/>
              </w:rPr>
            </w:pPr>
            <w:r>
              <w:rPr>
                <w:b/>
              </w:rPr>
              <w:t>Disciplinary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</w:rPr>
              <w:t>background,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</w:rPr>
              <w:t>approach,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</w:rPr>
              <w:t>and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</w:rPr>
              <w:t>key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  <w:spacing w:val="-2"/>
              </w:rPr>
              <w:t>publications</w:t>
            </w:r>
          </w:p>
        </w:tc>
      </w:tr>
      <w:tr w:rsidR="002E7423" w14:paraId="456339E5" w14:textId="77777777">
        <w:trPr>
          <w:trHeight w:val="8348"/>
        </w:trPr>
        <w:tc>
          <w:tcPr>
            <w:tcW w:w="4514" w:type="dxa"/>
          </w:tcPr>
          <w:p w14:paraId="25A46718" w14:textId="77777777" w:rsidR="002E7423" w:rsidRDefault="0068444B">
            <w:pPr>
              <w:pStyle w:val="TableParagraph"/>
              <w:spacing w:before="99"/>
              <w:rPr>
                <w:b/>
              </w:rPr>
            </w:pPr>
            <w:r>
              <w:rPr>
                <w:b/>
              </w:rPr>
              <w:t>Climate</w:t>
            </w:r>
            <w:r>
              <w:rPr>
                <w:b/>
                <w:spacing w:val="-9"/>
              </w:rPr>
              <w:t xml:space="preserve"> </w:t>
            </w:r>
            <w:proofErr w:type="spellStart"/>
            <w:r>
              <w:rPr>
                <w:b/>
              </w:rPr>
              <w:t>CAMPAIGNers</w:t>
            </w:r>
            <w:proofErr w:type="spellEnd"/>
            <w:r>
              <w:rPr>
                <w:b/>
                <w:spacing w:val="-8"/>
              </w:rPr>
              <w:t xml:space="preserve"> </w:t>
            </w:r>
            <w:r>
              <w:rPr>
                <w:b/>
              </w:rPr>
              <w:t>(2021-</w:t>
            </w:r>
            <w:r>
              <w:rPr>
                <w:b/>
                <w:spacing w:val="-2"/>
              </w:rPr>
              <w:t>2024)</w:t>
            </w:r>
          </w:p>
          <w:p w14:paraId="2F13C069" w14:textId="77777777" w:rsidR="002E7423" w:rsidRDefault="0068444B">
            <w:pPr>
              <w:pStyle w:val="TableParagraph"/>
              <w:spacing w:before="200"/>
              <w:ind w:right="94"/>
            </w:pPr>
            <w:r>
              <w:t xml:space="preserve">This project engaged citizens in real-life experiences with low-carbon </w:t>
            </w:r>
            <w:proofErr w:type="spellStart"/>
            <w:r>
              <w:t>behaviours</w:t>
            </w:r>
            <w:proofErr w:type="spellEnd"/>
            <w:r>
              <w:t xml:space="preserve"> in various domains (</w:t>
            </w:r>
            <w:proofErr w:type="gramStart"/>
            <w:r>
              <w:t>e.g.</w:t>
            </w:r>
            <w:proofErr w:type="gramEnd"/>
            <w:r>
              <w:t xml:space="preserve"> mobility, energy, food, clothing, etc.) via a newly developed smartphone app. Target </w:t>
            </w:r>
            <w:proofErr w:type="spellStart"/>
            <w:r>
              <w:t>behaviours</w:t>
            </w:r>
            <w:proofErr w:type="spellEnd"/>
            <w:r>
              <w:t xml:space="preserve"> are suggested as near-term goals, called #LifestyleCh</w:t>
            </w:r>
            <w:r>
              <w:t>allenges. These are formulated through co-creation with app users, behavioral scientists, and city/regional officials to be impactful</w:t>
            </w:r>
            <w:r>
              <w:rPr>
                <w:spacing w:val="-3"/>
              </w:rPr>
              <w:t xml:space="preserve"> </w:t>
            </w:r>
            <w:r>
              <w:t>and</w:t>
            </w:r>
            <w:r>
              <w:rPr>
                <w:spacing w:val="-5"/>
              </w:rPr>
              <w:t xml:space="preserve"> </w:t>
            </w:r>
            <w:r>
              <w:t>relevant</w:t>
            </w:r>
            <w:r>
              <w:rPr>
                <w:spacing w:val="-4"/>
              </w:rPr>
              <w:t xml:space="preserve"> </w:t>
            </w:r>
            <w:r>
              <w:t>in</w:t>
            </w:r>
            <w:r>
              <w:rPr>
                <w:spacing w:val="-5"/>
              </w:rPr>
              <w:t xml:space="preserve"> </w:t>
            </w:r>
            <w:r>
              <w:t>their</w:t>
            </w:r>
            <w:r>
              <w:rPr>
                <w:spacing w:val="-3"/>
              </w:rPr>
              <w:t xml:space="preserve"> </w:t>
            </w:r>
            <w:r>
              <w:t>area.</w:t>
            </w:r>
            <w:r>
              <w:rPr>
                <w:spacing w:val="-3"/>
              </w:rPr>
              <w:t xml:space="preserve"> </w:t>
            </w:r>
            <w:r>
              <w:t>Following</w:t>
            </w:r>
            <w:r>
              <w:rPr>
                <w:spacing w:val="-3"/>
              </w:rPr>
              <w:t xml:space="preserve"> </w:t>
            </w:r>
            <w:r>
              <w:t>a #LC, the citizens’ experience (collected via questionnaire and app data), and achi</w:t>
            </w:r>
            <w:r>
              <w:t>eved CO2 savings</w:t>
            </w:r>
            <w:r>
              <w:rPr>
                <w:spacing w:val="-2"/>
              </w:rPr>
              <w:t xml:space="preserve"> </w:t>
            </w:r>
            <w:r>
              <w:t>are</w:t>
            </w:r>
            <w:r>
              <w:rPr>
                <w:spacing w:val="-4"/>
              </w:rPr>
              <w:t xml:space="preserve"> </w:t>
            </w:r>
            <w:r>
              <w:t>evaluated</w:t>
            </w:r>
            <w:r>
              <w:rPr>
                <w:spacing w:val="-5"/>
              </w:rPr>
              <w:t xml:space="preserve"> </w:t>
            </w:r>
            <w:r>
              <w:t>and</w:t>
            </w:r>
            <w:r>
              <w:rPr>
                <w:spacing w:val="-4"/>
              </w:rPr>
              <w:t xml:space="preserve"> </w:t>
            </w:r>
            <w:r>
              <w:t>made</w:t>
            </w:r>
            <w:r>
              <w:rPr>
                <w:spacing w:val="-2"/>
              </w:rPr>
              <w:t xml:space="preserve"> </w:t>
            </w:r>
            <w:r>
              <w:t>available</w:t>
            </w:r>
            <w:r>
              <w:rPr>
                <w:spacing w:val="-5"/>
              </w:rPr>
              <w:t xml:space="preserve"> </w:t>
            </w:r>
            <w:r>
              <w:t>via</w:t>
            </w:r>
            <w:r>
              <w:rPr>
                <w:spacing w:val="-4"/>
              </w:rPr>
              <w:t xml:space="preserve"> </w:t>
            </w:r>
            <w:r>
              <w:t>an open-source Dashboard Monitor. The key objective is to support the transition of</w:t>
            </w:r>
            <w:r>
              <w:rPr>
                <w:spacing w:val="40"/>
              </w:rPr>
              <w:t xml:space="preserve"> </w:t>
            </w:r>
            <w:r>
              <w:t>lifestyles</w:t>
            </w:r>
            <w:r>
              <w:rPr>
                <w:spacing w:val="-5"/>
              </w:rPr>
              <w:t xml:space="preserve"> </w:t>
            </w:r>
            <w:r>
              <w:t>to</w:t>
            </w:r>
            <w:r>
              <w:rPr>
                <w:spacing w:val="-6"/>
              </w:rPr>
              <w:t xml:space="preserve"> </w:t>
            </w:r>
            <w:r>
              <w:t>meet</w:t>
            </w:r>
            <w:r>
              <w:rPr>
                <w:spacing w:val="-6"/>
              </w:rPr>
              <w:t xml:space="preserve"> </w:t>
            </w:r>
            <w:r>
              <w:t>the</w:t>
            </w:r>
            <w:r>
              <w:rPr>
                <w:spacing w:val="-5"/>
              </w:rPr>
              <w:t xml:space="preserve"> </w:t>
            </w:r>
            <w:proofErr w:type="spellStart"/>
            <w:r>
              <w:t>decarbonisation</w:t>
            </w:r>
            <w:proofErr w:type="spellEnd"/>
            <w:r>
              <w:rPr>
                <w:spacing w:val="-8"/>
              </w:rPr>
              <w:t xml:space="preserve"> </w:t>
            </w:r>
            <w:r>
              <w:t>targets</w:t>
            </w:r>
            <w:r>
              <w:rPr>
                <w:spacing w:val="-8"/>
              </w:rPr>
              <w:t xml:space="preserve"> </w:t>
            </w:r>
            <w:r>
              <w:t>of the Paris Agreement.</w:t>
            </w:r>
          </w:p>
          <w:p w14:paraId="23C95AEE" w14:textId="77777777" w:rsidR="002E7423" w:rsidRDefault="002E7423">
            <w:pPr>
              <w:pStyle w:val="TableParagraph"/>
              <w:spacing w:before="15"/>
              <w:ind w:left="0"/>
              <w:rPr>
                <w:rFonts w:ascii="Times New Roman"/>
              </w:rPr>
            </w:pPr>
          </w:p>
          <w:p w14:paraId="7EB22DAE" w14:textId="77777777" w:rsidR="002E7423" w:rsidRDefault="0068444B">
            <w:pPr>
              <w:pStyle w:val="TableParagraph"/>
              <w:spacing w:line="276" w:lineRule="auto"/>
              <w:ind w:right="73"/>
              <w:jc w:val="both"/>
            </w:pPr>
            <w:r>
              <w:rPr>
                <w:b/>
              </w:rPr>
              <w:t xml:space="preserve">Countries: </w:t>
            </w:r>
            <w:r>
              <w:t xml:space="preserve">Ireland, Norway, South Africa, Austria, Canada, Germany, Greece, Italy, Norway, Switzerland, </w:t>
            </w:r>
            <w:proofErr w:type="spellStart"/>
            <w:r>
              <w:t>Türkiye</w:t>
            </w:r>
            <w:proofErr w:type="spellEnd"/>
            <w:r>
              <w:t>, Finland, Azerbaijan, Belgium,</w:t>
            </w:r>
            <w:r>
              <w:rPr>
                <w:spacing w:val="-1"/>
              </w:rPr>
              <w:t xml:space="preserve"> </w:t>
            </w:r>
            <w:r>
              <w:t xml:space="preserve">Lithuania, France, Sweden, </w:t>
            </w:r>
            <w:r>
              <w:rPr>
                <w:spacing w:val="-4"/>
              </w:rPr>
              <w:t>Peru</w:t>
            </w:r>
          </w:p>
        </w:tc>
        <w:tc>
          <w:tcPr>
            <w:tcW w:w="9300" w:type="dxa"/>
          </w:tcPr>
          <w:p w14:paraId="148F6885" w14:textId="77777777" w:rsidR="002E7423" w:rsidRDefault="0068444B">
            <w:pPr>
              <w:pStyle w:val="TableParagraph"/>
              <w:spacing w:before="97"/>
              <w:ind w:right="106"/>
            </w:pPr>
            <w:r>
              <w:rPr>
                <w:b/>
              </w:rPr>
              <w:t>Partner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</w:rPr>
              <w:t>institutions:</w:t>
            </w:r>
            <w:r>
              <w:rPr>
                <w:b/>
                <w:spacing w:val="40"/>
              </w:rPr>
              <w:t xml:space="preserve"> </w:t>
            </w:r>
            <w:proofErr w:type="spellStart"/>
            <w:r>
              <w:t>Energieinstitut</w:t>
            </w:r>
            <w:proofErr w:type="spellEnd"/>
            <w:r>
              <w:rPr>
                <w:spacing w:val="-2"/>
              </w:rPr>
              <w:t xml:space="preserve"> </w:t>
            </w:r>
            <w:r>
              <w:t>,</w:t>
            </w:r>
            <w:r>
              <w:rPr>
                <w:spacing w:val="-4"/>
              </w:rPr>
              <w:t xml:space="preserve"> </w:t>
            </w:r>
            <w:r>
              <w:t>Johannes</w:t>
            </w:r>
            <w:r>
              <w:rPr>
                <w:spacing w:val="-4"/>
              </w:rPr>
              <w:t xml:space="preserve"> </w:t>
            </w:r>
            <w:r>
              <w:t>Kepler</w:t>
            </w:r>
            <w:r>
              <w:rPr>
                <w:spacing w:val="-4"/>
              </w:rPr>
              <w:t xml:space="preserve"> </w:t>
            </w:r>
            <w:r>
              <w:t>Universität</w:t>
            </w:r>
            <w:r>
              <w:rPr>
                <w:spacing w:val="-3"/>
              </w:rPr>
              <w:t xml:space="preserve"> </w:t>
            </w:r>
            <w:r>
              <w:t>Linz</w:t>
            </w:r>
            <w:r>
              <w:rPr>
                <w:spacing w:val="-3"/>
              </w:rPr>
              <w:t xml:space="preserve"> </w:t>
            </w:r>
            <w:r>
              <w:t>(EI-JKU),</w:t>
            </w:r>
            <w:r>
              <w:rPr>
                <w:spacing w:val="-2"/>
              </w:rPr>
              <w:t xml:space="preserve"> </w:t>
            </w:r>
            <w:r>
              <w:t>National</w:t>
            </w:r>
            <w:r>
              <w:rPr>
                <w:spacing w:val="-2"/>
              </w:rPr>
              <w:t xml:space="preserve"> </w:t>
            </w:r>
            <w:r>
              <w:t>University</w:t>
            </w:r>
            <w:r>
              <w:rPr>
                <w:spacing w:val="-4"/>
              </w:rPr>
              <w:t xml:space="preserve"> </w:t>
            </w:r>
            <w:r>
              <w:t xml:space="preserve">of Ireland Galway (NUIG), </w:t>
            </w:r>
            <w:proofErr w:type="spellStart"/>
            <w:r>
              <w:t>Norges</w:t>
            </w:r>
            <w:proofErr w:type="spellEnd"/>
            <w:r>
              <w:t xml:space="preserve"> </w:t>
            </w:r>
            <w:proofErr w:type="spellStart"/>
            <w:r>
              <w:t>Teknisk-Naturvitenskapelige</w:t>
            </w:r>
            <w:proofErr w:type="spellEnd"/>
            <w:r>
              <w:t xml:space="preserve"> </w:t>
            </w:r>
            <w:proofErr w:type="spellStart"/>
            <w:r>
              <w:t>Universitet</w:t>
            </w:r>
            <w:proofErr w:type="spellEnd"/>
            <w:r>
              <w:t xml:space="preserve"> (NTNU), University of Cape Town (UCT), Potsdam </w:t>
            </w:r>
            <w:proofErr w:type="spellStart"/>
            <w:r>
              <w:t>Institut</w:t>
            </w:r>
            <w:proofErr w:type="spellEnd"/>
            <w:r>
              <w:t xml:space="preserve"> </w:t>
            </w:r>
            <w:proofErr w:type="spellStart"/>
            <w:r>
              <w:t>für</w:t>
            </w:r>
            <w:proofErr w:type="spellEnd"/>
            <w:r>
              <w:t xml:space="preserve"> </w:t>
            </w:r>
            <w:proofErr w:type="spellStart"/>
            <w:r>
              <w:t>Klimafolgenforschung</w:t>
            </w:r>
            <w:proofErr w:type="spellEnd"/>
            <w:r>
              <w:t xml:space="preserve"> (PIK), Fondazione Eni Enrico </w:t>
            </w:r>
            <w:proofErr w:type="spellStart"/>
            <w:r>
              <w:t>Mattei</w:t>
            </w:r>
            <w:proofErr w:type="spellEnd"/>
            <w:r>
              <w:t xml:space="preserve"> (FEEM), Izmir </w:t>
            </w:r>
            <w:proofErr w:type="spellStart"/>
            <w:r>
              <w:t>Ekonomi</w:t>
            </w:r>
            <w:proofErr w:type="spellEnd"/>
            <w:r>
              <w:t xml:space="preserve"> </w:t>
            </w:r>
            <w:proofErr w:type="spellStart"/>
            <w:r>
              <w:t>Universitesi</w:t>
            </w:r>
            <w:proofErr w:type="spellEnd"/>
            <w:r>
              <w:t xml:space="preserve"> (IUE), </w:t>
            </w:r>
            <w:proofErr w:type="spellStart"/>
            <w:r>
              <w:t>Lappeenrannan</w:t>
            </w:r>
            <w:r>
              <w:t>-Lahden</w:t>
            </w:r>
            <w:proofErr w:type="spellEnd"/>
            <w:r>
              <w:t xml:space="preserve"> </w:t>
            </w:r>
            <w:proofErr w:type="spellStart"/>
            <w:r>
              <w:t>Teknillinen</w:t>
            </w:r>
            <w:proofErr w:type="spellEnd"/>
            <w:r>
              <w:t xml:space="preserve"> </w:t>
            </w:r>
            <w:proofErr w:type="spellStart"/>
            <w:r>
              <w:t>Yliopisto</w:t>
            </w:r>
            <w:proofErr w:type="spellEnd"/>
            <w:r>
              <w:t xml:space="preserve"> (LUT), Baku</w:t>
            </w:r>
            <w:r>
              <w:rPr>
                <w:spacing w:val="40"/>
              </w:rPr>
              <w:t xml:space="preserve"> </w:t>
            </w:r>
            <w:r>
              <w:t xml:space="preserve">Engineering University (BEU), Climate Action Network Europe (CANE), ICLEI European Secretariat (ICLEI), European Network for Community-led Initiatives on Climate Change and Sustainability (ECOLISE), SB </w:t>
            </w:r>
            <w:proofErr w:type="spellStart"/>
            <w:r>
              <w:t>Konzept</w:t>
            </w:r>
            <w:proofErr w:type="spellEnd"/>
            <w:r>
              <w:t xml:space="preserve"> GmbH</w:t>
            </w:r>
            <w:r>
              <w:t xml:space="preserve"> (SBK), E3-Modelling (E3M), Saints GmbH (Saints), </w:t>
            </w:r>
            <w:proofErr w:type="spellStart"/>
            <w:r>
              <w:t>Comune</w:t>
            </w:r>
            <w:proofErr w:type="spellEnd"/>
            <w:r>
              <w:t xml:space="preserve"> di Milano (MILAN), Izmir </w:t>
            </w:r>
            <w:proofErr w:type="spellStart"/>
            <w:r>
              <w:t>Buyuksehir</w:t>
            </w:r>
            <w:proofErr w:type="spellEnd"/>
            <w:r>
              <w:t xml:space="preserve"> </w:t>
            </w:r>
            <w:proofErr w:type="spellStart"/>
            <w:r>
              <w:t>Belediyesi</w:t>
            </w:r>
            <w:proofErr w:type="spellEnd"/>
            <w:r>
              <w:t xml:space="preserve"> (IZMIR), </w:t>
            </w:r>
            <w:proofErr w:type="spellStart"/>
            <w:r>
              <w:t>Lahden</w:t>
            </w:r>
            <w:proofErr w:type="spellEnd"/>
            <w:r>
              <w:t xml:space="preserve"> </w:t>
            </w:r>
            <w:proofErr w:type="spellStart"/>
            <w:r>
              <w:t>Kaupunki</w:t>
            </w:r>
            <w:proofErr w:type="spellEnd"/>
            <w:r>
              <w:t xml:space="preserve"> (LAHTI), </w:t>
            </w:r>
            <w:proofErr w:type="spellStart"/>
            <w:r>
              <w:t>Diktyo</w:t>
            </w:r>
            <w:proofErr w:type="spellEnd"/>
            <w:r>
              <w:t xml:space="preserve"> </w:t>
            </w:r>
            <w:proofErr w:type="spellStart"/>
            <w:r>
              <w:t>Aeiforikon</w:t>
            </w:r>
            <w:proofErr w:type="spellEnd"/>
            <w:r>
              <w:t xml:space="preserve"> </w:t>
            </w:r>
            <w:proofErr w:type="spellStart"/>
            <w:r>
              <w:t>Nison</w:t>
            </w:r>
            <w:proofErr w:type="spellEnd"/>
            <w:r>
              <w:t xml:space="preserve"> Toy </w:t>
            </w:r>
            <w:proofErr w:type="spellStart"/>
            <w:r>
              <w:t>Aigaiou</w:t>
            </w:r>
            <w:proofErr w:type="spellEnd"/>
            <w:r>
              <w:t xml:space="preserve"> (DAFNI), Stadt Linz (LINZ), Municipality of </w:t>
            </w:r>
            <w:proofErr w:type="spellStart"/>
            <w:r>
              <w:t>Skopelos</w:t>
            </w:r>
            <w:proofErr w:type="spellEnd"/>
            <w:r>
              <w:t xml:space="preserve"> (SKOPELOS), </w:t>
            </w:r>
            <w:proofErr w:type="spellStart"/>
            <w:r>
              <w:t>Stadtgemeinde</w:t>
            </w:r>
            <w:proofErr w:type="spellEnd"/>
            <w:r>
              <w:t xml:space="preserve"> </w:t>
            </w:r>
            <w:proofErr w:type="spellStart"/>
            <w:r>
              <w:t>Fre</w:t>
            </w:r>
            <w:r>
              <w:t>istadt</w:t>
            </w:r>
            <w:proofErr w:type="spellEnd"/>
            <w:r>
              <w:t xml:space="preserve"> (FREISTADT), Vilnius City</w:t>
            </w:r>
            <w:r>
              <w:rPr>
                <w:spacing w:val="-4"/>
              </w:rPr>
              <w:t xml:space="preserve"> </w:t>
            </w:r>
            <w:r>
              <w:t>Municipality (VILNIUS),</w:t>
            </w:r>
            <w:r>
              <w:rPr>
                <w:spacing w:val="-5"/>
              </w:rPr>
              <w:t xml:space="preserve"> </w:t>
            </w:r>
            <w:proofErr w:type="spellStart"/>
            <w:r>
              <w:t>Comune</w:t>
            </w:r>
            <w:proofErr w:type="spellEnd"/>
            <w:r>
              <w:t xml:space="preserve"> di Pesaro (PESARO), Commune de</w:t>
            </w:r>
            <w:r>
              <w:rPr>
                <w:spacing w:val="-2"/>
              </w:rPr>
              <w:t xml:space="preserve"> </w:t>
            </w:r>
            <w:r>
              <w:t xml:space="preserve">Grenoble (GRENOBLE), State </w:t>
            </w:r>
            <w:proofErr w:type="spellStart"/>
            <w:r>
              <w:t>Commitee</w:t>
            </w:r>
            <w:proofErr w:type="spellEnd"/>
            <w:r>
              <w:t xml:space="preserve"> on Urban Planning and Architecture (BAKU), Dublin City Council (DUBLIN), </w:t>
            </w:r>
            <w:proofErr w:type="spellStart"/>
            <w:r>
              <w:t>Urbanisland</w:t>
            </w:r>
            <w:proofErr w:type="spellEnd"/>
            <w:r>
              <w:t xml:space="preserve"> AB (MALMÖ), </w:t>
            </w:r>
            <w:proofErr w:type="spellStart"/>
            <w:r>
              <w:t>Gobierno</w:t>
            </w:r>
            <w:proofErr w:type="spellEnd"/>
            <w:r>
              <w:t xml:space="preserve"> Regional La Liberta</w:t>
            </w:r>
            <w:r>
              <w:t>d, Peru (LIBERTAD).</w:t>
            </w:r>
          </w:p>
          <w:p w14:paraId="5CA976FA" w14:textId="77777777" w:rsidR="002E7423" w:rsidRDefault="0068444B">
            <w:pPr>
              <w:pStyle w:val="TableParagraph"/>
              <w:spacing w:before="121"/>
              <w:ind w:right="83"/>
            </w:pPr>
            <w:r>
              <w:rPr>
                <w:b/>
              </w:rPr>
              <w:t>Disciplines:</w:t>
            </w:r>
            <w:r>
              <w:rPr>
                <w:b/>
                <w:spacing w:val="-3"/>
              </w:rPr>
              <w:t xml:space="preserve"> </w:t>
            </w:r>
            <w:r>
              <w:t>Economics,</w:t>
            </w:r>
            <w:r>
              <w:rPr>
                <w:spacing w:val="-3"/>
              </w:rPr>
              <w:t xml:space="preserve"> </w:t>
            </w:r>
            <w:r>
              <w:t>Geography</w:t>
            </w:r>
            <w:r>
              <w:rPr>
                <w:b/>
              </w:rPr>
              <w:t>,</w:t>
            </w:r>
            <w:r>
              <w:rPr>
                <w:b/>
                <w:spacing w:val="-5"/>
              </w:rPr>
              <w:t xml:space="preserve"> </w:t>
            </w:r>
            <w:r>
              <w:t>Psychology,</w:t>
            </w:r>
            <w:r>
              <w:rPr>
                <w:spacing w:val="-3"/>
              </w:rPr>
              <w:t xml:space="preserve"> </w:t>
            </w:r>
            <w:r>
              <w:t>Sociology,</w:t>
            </w:r>
            <w:r>
              <w:rPr>
                <w:spacing w:val="-5"/>
              </w:rPr>
              <w:t xml:space="preserve"> </w:t>
            </w:r>
            <w:r>
              <w:t>Political</w:t>
            </w:r>
            <w:r>
              <w:rPr>
                <w:spacing w:val="-5"/>
              </w:rPr>
              <w:t xml:space="preserve"> </w:t>
            </w:r>
            <w:r>
              <w:t>Science,</w:t>
            </w:r>
            <w:r>
              <w:rPr>
                <w:spacing w:val="-5"/>
              </w:rPr>
              <w:t xml:space="preserve"> </w:t>
            </w:r>
            <w:r>
              <w:t>Physics,</w:t>
            </w:r>
            <w:r>
              <w:rPr>
                <w:spacing w:val="-3"/>
              </w:rPr>
              <w:t xml:space="preserve"> </w:t>
            </w:r>
            <w:r>
              <w:t>IT,</w:t>
            </w:r>
            <w:r>
              <w:rPr>
                <w:spacing w:val="-5"/>
              </w:rPr>
              <w:t xml:space="preserve"> </w:t>
            </w:r>
            <w:r>
              <w:t>Law,</w:t>
            </w:r>
            <w:r>
              <w:rPr>
                <w:spacing w:val="-3"/>
              </w:rPr>
              <w:t xml:space="preserve"> </w:t>
            </w:r>
            <w:r>
              <w:t>Energy and Industrial Engineering and Management.</w:t>
            </w:r>
          </w:p>
          <w:p w14:paraId="6C464BA7" w14:textId="77777777" w:rsidR="002E7423" w:rsidRDefault="0068444B">
            <w:pPr>
              <w:pStyle w:val="TableParagraph"/>
              <w:spacing w:before="120"/>
              <w:rPr>
                <w:b/>
              </w:rPr>
            </w:pPr>
            <w:r>
              <w:rPr>
                <w:b/>
              </w:rPr>
              <w:t>Quantified</w:t>
            </w:r>
            <w:r>
              <w:rPr>
                <w:b/>
                <w:spacing w:val="-7"/>
              </w:rPr>
              <w:t xml:space="preserve"> </w:t>
            </w:r>
            <w:r>
              <w:rPr>
                <w:b/>
              </w:rPr>
              <w:t>foci/approaches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</w:rPr>
              <w:t>on</w:t>
            </w:r>
            <w:r>
              <w:rPr>
                <w:b/>
                <w:spacing w:val="-6"/>
              </w:rPr>
              <w:t xml:space="preserve"> </w:t>
            </w:r>
            <w:r>
              <w:rPr>
                <w:b/>
                <w:spacing w:val="-2"/>
              </w:rPr>
              <w:t>structures:</w:t>
            </w:r>
          </w:p>
          <w:p w14:paraId="5FD14904" w14:textId="77777777" w:rsidR="002E7423" w:rsidRDefault="0068444B">
            <w:pPr>
              <w:pStyle w:val="TableParagraph"/>
              <w:ind w:right="83"/>
            </w:pPr>
            <w:r>
              <w:t>The</w:t>
            </w:r>
            <w:r>
              <w:rPr>
                <w:spacing w:val="-2"/>
              </w:rPr>
              <w:t xml:space="preserve"> </w:t>
            </w:r>
            <w:r>
              <w:t>impact</w:t>
            </w:r>
            <w:r>
              <w:rPr>
                <w:spacing w:val="-4"/>
              </w:rPr>
              <w:t xml:space="preserve"> </w:t>
            </w:r>
            <w:r>
              <w:t>of</w:t>
            </w:r>
            <w:r>
              <w:rPr>
                <w:spacing w:val="-4"/>
              </w:rPr>
              <w:t xml:space="preserve"> </w:t>
            </w:r>
            <w:r>
              <w:t>target</w:t>
            </w:r>
            <w:r>
              <w:rPr>
                <w:spacing w:val="-1"/>
              </w:rPr>
              <w:t xml:space="preserve"> </w:t>
            </w:r>
            <w:proofErr w:type="spellStart"/>
            <w:r>
              <w:t>behaviours</w:t>
            </w:r>
            <w:proofErr w:type="spellEnd"/>
            <w:r>
              <w:rPr>
                <w:spacing w:val="-5"/>
              </w:rPr>
              <w:t xml:space="preserve"> </w:t>
            </w:r>
            <w:r>
              <w:t>on</w:t>
            </w:r>
            <w:r>
              <w:rPr>
                <w:spacing w:val="-4"/>
              </w:rPr>
              <w:t xml:space="preserve"> </w:t>
            </w:r>
            <w:r>
              <w:t>citizens’</w:t>
            </w:r>
            <w:r>
              <w:rPr>
                <w:spacing w:val="-4"/>
              </w:rPr>
              <w:t xml:space="preserve"> </w:t>
            </w:r>
            <w:r>
              <w:t>emissions</w:t>
            </w:r>
            <w:r>
              <w:rPr>
                <w:spacing w:val="-4"/>
              </w:rPr>
              <w:t xml:space="preserve"> </w:t>
            </w:r>
            <w:r>
              <w:t>(D2.1,</w:t>
            </w:r>
            <w:r>
              <w:rPr>
                <w:spacing w:val="-4"/>
              </w:rPr>
              <w:t xml:space="preserve"> </w:t>
            </w:r>
            <w:r>
              <w:t>D2.2)</w:t>
            </w:r>
            <w:r>
              <w:rPr>
                <w:spacing w:val="-4"/>
              </w:rPr>
              <w:t xml:space="preserve"> </w:t>
            </w:r>
            <w:r>
              <w:t>and</w:t>
            </w:r>
            <w:r>
              <w:rPr>
                <w:spacing w:val="-4"/>
              </w:rPr>
              <w:t xml:space="preserve"> </w:t>
            </w:r>
            <w:r>
              <w:t>related</w:t>
            </w:r>
            <w:r>
              <w:rPr>
                <w:spacing w:val="-2"/>
              </w:rPr>
              <w:t xml:space="preserve"> </w:t>
            </w:r>
            <w:r>
              <w:t>barriers</w:t>
            </w:r>
            <w:r>
              <w:rPr>
                <w:spacing w:val="-2"/>
              </w:rPr>
              <w:t xml:space="preserve"> </w:t>
            </w:r>
            <w:r>
              <w:t>and</w:t>
            </w:r>
            <w:r>
              <w:rPr>
                <w:spacing w:val="-4"/>
              </w:rPr>
              <w:t xml:space="preserve"> </w:t>
            </w:r>
            <w:r>
              <w:t xml:space="preserve">enablers (surveyed via the app, D5.2). Developing new ‘lifestyle-related’ climate mitigation pathways which incorporate </w:t>
            </w:r>
            <w:proofErr w:type="spellStart"/>
            <w:r>
              <w:t>behavioural</w:t>
            </w:r>
            <w:proofErr w:type="spellEnd"/>
            <w:r>
              <w:t xml:space="preserve"> change of consumers in mobility and residential goods and services</w:t>
            </w:r>
            <w:r>
              <w:t>, quantified with the leading energy-system and integrated-assessment models participating in the consortium (PRIMES, REMIND, EDGE, PROMETHEUS, GEM-E3); see D6.1 and D6.2</w:t>
            </w:r>
          </w:p>
          <w:p w14:paraId="7AEB0853" w14:textId="77777777" w:rsidR="002E7423" w:rsidRDefault="0068444B">
            <w:pPr>
              <w:pStyle w:val="TableParagraph"/>
              <w:spacing w:before="119"/>
              <w:rPr>
                <w:b/>
              </w:rPr>
            </w:pPr>
            <w:r>
              <w:rPr>
                <w:b/>
              </w:rPr>
              <w:t>Key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  <w:spacing w:val="-2"/>
              </w:rPr>
              <w:t>publications:</w:t>
            </w:r>
          </w:p>
          <w:p w14:paraId="25AB4B3E" w14:textId="77777777" w:rsidR="002E7423" w:rsidRDefault="0068444B">
            <w:pPr>
              <w:pStyle w:val="TableParagraph"/>
              <w:ind w:right="83"/>
            </w:pPr>
            <w:proofErr w:type="spellStart"/>
            <w:r>
              <w:t>Andreou</w:t>
            </w:r>
            <w:proofErr w:type="spellEnd"/>
            <w:r>
              <w:t>,</w:t>
            </w:r>
            <w:r>
              <w:rPr>
                <w:spacing w:val="-2"/>
              </w:rPr>
              <w:t xml:space="preserve"> </w:t>
            </w:r>
            <w:r>
              <w:t>A.,</w:t>
            </w:r>
            <w:r>
              <w:rPr>
                <w:spacing w:val="-4"/>
              </w:rPr>
              <w:t xml:space="preserve"> </w:t>
            </w:r>
            <w:proofErr w:type="spellStart"/>
            <w:r>
              <w:t>Fragkos</w:t>
            </w:r>
            <w:proofErr w:type="spellEnd"/>
            <w:r>
              <w:t>,</w:t>
            </w:r>
            <w:r>
              <w:rPr>
                <w:spacing w:val="-4"/>
              </w:rPr>
              <w:t xml:space="preserve"> </w:t>
            </w:r>
            <w:r>
              <w:t>P.,</w:t>
            </w:r>
            <w:r>
              <w:rPr>
                <w:spacing w:val="-2"/>
              </w:rPr>
              <w:t xml:space="preserve"> </w:t>
            </w:r>
            <w:proofErr w:type="spellStart"/>
            <w:r>
              <w:t>Fotiou</w:t>
            </w:r>
            <w:proofErr w:type="spellEnd"/>
            <w:r>
              <w:t>,</w:t>
            </w:r>
            <w:r>
              <w:rPr>
                <w:spacing w:val="-2"/>
              </w:rPr>
              <w:t xml:space="preserve"> </w:t>
            </w:r>
            <w:r>
              <w:t>T.,</w:t>
            </w:r>
            <w:r>
              <w:rPr>
                <w:spacing w:val="-7"/>
              </w:rPr>
              <w:t xml:space="preserve"> </w:t>
            </w:r>
            <w:proofErr w:type="spellStart"/>
            <w:r>
              <w:t>Filippidou</w:t>
            </w:r>
            <w:proofErr w:type="spellEnd"/>
            <w:r>
              <w:t>,</w:t>
            </w:r>
            <w:r>
              <w:rPr>
                <w:spacing w:val="-2"/>
              </w:rPr>
              <w:t xml:space="preserve"> </w:t>
            </w:r>
            <w:r>
              <w:t>F.</w:t>
            </w:r>
            <w:r>
              <w:rPr>
                <w:spacing w:val="-4"/>
              </w:rPr>
              <w:t xml:space="preserve"> </w:t>
            </w:r>
            <w:r>
              <w:t>(2022).</w:t>
            </w:r>
            <w:r>
              <w:rPr>
                <w:spacing w:val="-4"/>
              </w:rPr>
              <w:t xml:space="preserve"> </w:t>
            </w:r>
            <w:r>
              <w:t>Assess</w:t>
            </w:r>
            <w:r>
              <w:t>ing</w:t>
            </w:r>
            <w:r>
              <w:rPr>
                <w:spacing w:val="-2"/>
              </w:rPr>
              <w:t xml:space="preserve"> </w:t>
            </w:r>
            <w:r>
              <w:t>lifestyle</w:t>
            </w:r>
            <w:r>
              <w:rPr>
                <w:spacing w:val="-2"/>
              </w:rPr>
              <w:t xml:space="preserve"> </w:t>
            </w:r>
            <w:r>
              <w:t>transformations</w:t>
            </w:r>
            <w:r>
              <w:rPr>
                <w:spacing w:val="-5"/>
              </w:rPr>
              <w:t xml:space="preserve"> </w:t>
            </w:r>
            <w:r>
              <w:t>and</w:t>
            </w:r>
            <w:r>
              <w:rPr>
                <w:spacing w:val="-4"/>
              </w:rPr>
              <w:t xml:space="preserve"> </w:t>
            </w:r>
            <w:r>
              <w:t>their systemic effects in energy-system and integrated assessment models: a review of current methods and data. Energies, 15(14), 4948.</w:t>
            </w:r>
          </w:p>
          <w:p w14:paraId="3772635D" w14:textId="77777777" w:rsidR="002E7423" w:rsidRDefault="0068444B">
            <w:pPr>
              <w:pStyle w:val="TableParagraph"/>
              <w:spacing w:before="1"/>
              <w:ind w:right="83"/>
            </w:pPr>
            <w:proofErr w:type="spellStart"/>
            <w:r>
              <w:t>Claudelin</w:t>
            </w:r>
            <w:proofErr w:type="spellEnd"/>
            <w:r>
              <w:t>,</w:t>
            </w:r>
            <w:r>
              <w:rPr>
                <w:spacing w:val="-3"/>
              </w:rPr>
              <w:t xml:space="preserve"> </w:t>
            </w:r>
            <w:r>
              <w:t>A.,</w:t>
            </w:r>
            <w:r>
              <w:rPr>
                <w:spacing w:val="-3"/>
              </w:rPr>
              <w:t xml:space="preserve"> </w:t>
            </w:r>
            <w:r>
              <w:t>Tuominen,</w:t>
            </w:r>
            <w:r>
              <w:rPr>
                <w:spacing w:val="-4"/>
              </w:rPr>
              <w:t xml:space="preserve"> </w:t>
            </w:r>
            <w:r>
              <w:t>K.,</w:t>
            </w:r>
            <w:r>
              <w:rPr>
                <w:spacing w:val="-3"/>
              </w:rPr>
              <w:t xml:space="preserve"> </w:t>
            </w:r>
            <w:r>
              <w:t>&amp;</w:t>
            </w:r>
            <w:r>
              <w:rPr>
                <w:spacing w:val="-2"/>
              </w:rPr>
              <w:t xml:space="preserve"> </w:t>
            </w:r>
            <w:proofErr w:type="spellStart"/>
            <w:r>
              <w:t>Vanhamäki</w:t>
            </w:r>
            <w:proofErr w:type="spellEnd"/>
            <w:r>
              <w:t>,</w:t>
            </w:r>
            <w:r>
              <w:rPr>
                <w:spacing w:val="-4"/>
              </w:rPr>
              <w:t xml:space="preserve"> </w:t>
            </w:r>
            <w:r>
              <w:t>S.</w:t>
            </w:r>
            <w:r>
              <w:rPr>
                <w:spacing w:val="-4"/>
              </w:rPr>
              <w:t xml:space="preserve"> </w:t>
            </w:r>
            <w:r>
              <w:t>(2022).</w:t>
            </w:r>
            <w:r>
              <w:rPr>
                <w:spacing w:val="-3"/>
              </w:rPr>
              <w:t xml:space="preserve"> </w:t>
            </w:r>
            <w:r>
              <w:t>Sustainability</w:t>
            </w:r>
            <w:r>
              <w:rPr>
                <w:spacing w:val="-3"/>
              </w:rPr>
              <w:t xml:space="preserve"> </w:t>
            </w:r>
            <w:r>
              <w:t>perspectives</w:t>
            </w:r>
            <w:r>
              <w:rPr>
                <w:spacing w:val="-5"/>
              </w:rPr>
              <w:t xml:space="preserve"> </w:t>
            </w:r>
            <w:r>
              <w:t>of</w:t>
            </w:r>
            <w:r>
              <w:rPr>
                <w:spacing w:val="-3"/>
              </w:rPr>
              <w:t xml:space="preserve"> </w:t>
            </w:r>
            <w:r>
              <w:t>the</w:t>
            </w:r>
            <w:r>
              <w:rPr>
                <w:spacing w:val="-3"/>
              </w:rPr>
              <w:t xml:space="preserve"> </w:t>
            </w:r>
            <w:r>
              <w:t>sharing economy: Process of creating a library of things in Finland. Sustainability, 14(11), 6627.</w:t>
            </w:r>
          </w:p>
          <w:p w14:paraId="3A5AB875" w14:textId="77777777" w:rsidR="002E7423" w:rsidRDefault="0068444B">
            <w:pPr>
              <w:pStyle w:val="TableParagraph"/>
              <w:spacing w:before="1"/>
              <w:ind w:right="602"/>
              <w:jc w:val="both"/>
            </w:pPr>
            <w:proofErr w:type="spellStart"/>
            <w:r>
              <w:t>Guivarch</w:t>
            </w:r>
            <w:proofErr w:type="spellEnd"/>
            <w:r>
              <w:t>, C.,</w:t>
            </w:r>
            <w:r>
              <w:rPr>
                <w:spacing w:val="-3"/>
              </w:rPr>
              <w:t xml:space="preserve"> </w:t>
            </w:r>
            <w:r>
              <w:t xml:space="preserve">Le Gallic, T., Bauer, N., </w:t>
            </w:r>
            <w:proofErr w:type="spellStart"/>
            <w:r>
              <w:t>Fragkos</w:t>
            </w:r>
            <w:proofErr w:type="spellEnd"/>
            <w:r>
              <w:t>,</w:t>
            </w:r>
            <w:r>
              <w:rPr>
                <w:spacing w:val="-2"/>
              </w:rPr>
              <w:t xml:space="preserve"> </w:t>
            </w:r>
            <w:r>
              <w:t xml:space="preserve">P., </w:t>
            </w:r>
            <w:proofErr w:type="spellStart"/>
            <w:r>
              <w:t>Huppmann</w:t>
            </w:r>
            <w:proofErr w:type="spellEnd"/>
            <w:r>
              <w:t xml:space="preserve">, D., </w:t>
            </w:r>
            <w:proofErr w:type="spellStart"/>
            <w:r>
              <w:t>Jaxa-Rozen</w:t>
            </w:r>
            <w:proofErr w:type="spellEnd"/>
            <w:r>
              <w:t>, M., ... &amp; Wagner, F. (2022).</w:t>
            </w:r>
            <w:r>
              <w:rPr>
                <w:spacing w:val="-4"/>
              </w:rPr>
              <w:t xml:space="preserve"> </w:t>
            </w:r>
            <w:r>
              <w:t>Using</w:t>
            </w:r>
            <w:r>
              <w:rPr>
                <w:spacing w:val="-3"/>
              </w:rPr>
              <w:t xml:space="preserve"> </w:t>
            </w:r>
            <w:r>
              <w:t>large</w:t>
            </w:r>
            <w:r>
              <w:rPr>
                <w:spacing w:val="-6"/>
              </w:rPr>
              <w:t xml:space="preserve"> </w:t>
            </w:r>
            <w:r>
              <w:t>ensembles</w:t>
            </w:r>
            <w:r>
              <w:rPr>
                <w:spacing w:val="-1"/>
              </w:rPr>
              <w:t xml:space="preserve"> </w:t>
            </w:r>
            <w:r>
              <w:t>of</w:t>
            </w:r>
            <w:r>
              <w:rPr>
                <w:spacing w:val="-4"/>
              </w:rPr>
              <w:t xml:space="preserve"> </w:t>
            </w:r>
            <w:r>
              <w:t>clim</w:t>
            </w:r>
            <w:r>
              <w:t>ate</w:t>
            </w:r>
            <w:r>
              <w:rPr>
                <w:spacing w:val="-4"/>
              </w:rPr>
              <w:t xml:space="preserve"> </w:t>
            </w:r>
            <w:r>
              <w:t>change</w:t>
            </w:r>
            <w:r>
              <w:rPr>
                <w:spacing w:val="-4"/>
              </w:rPr>
              <w:t xml:space="preserve"> </w:t>
            </w:r>
            <w:r>
              <w:t>mitigation</w:t>
            </w:r>
            <w:r>
              <w:rPr>
                <w:spacing w:val="-3"/>
              </w:rPr>
              <w:t xml:space="preserve"> </w:t>
            </w:r>
            <w:r>
              <w:t>scenarios</w:t>
            </w:r>
            <w:r>
              <w:rPr>
                <w:spacing w:val="-3"/>
              </w:rPr>
              <w:t xml:space="preserve"> </w:t>
            </w:r>
            <w:r>
              <w:t>for</w:t>
            </w:r>
            <w:r>
              <w:rPr>
                <w:spacing w:val="-3"/>
              </w:rPr>
              <w:t xml:space="preserve"> </w:t>
            </w:r>
            <w:r>
              <w:t>robust</w:t>
            </w:r>
            <w:r>
              <w:rPr>
                <w:spacing w:val="-3"/>
              </w:rPr>
              <w:t xml:space="preserve"> </w:t>
            </w:r>
            <w:r>
              <w:t>insights.</w:t>
            </w:r>
            <w:r>
              <w:rPr>
                <w:spacing w:val="-4"/>
              </w:rPr>
              <w:t xml:space="preserve"> </w:t>
            </w:r>
            <w:r>
              <w:t>Nature Climate Change, 12(5), 428-435.</w:t>
            </w:r>
          </w:p>
        </w:tc>
      </w:tr>
    </w:tbl>
    <w:p w14:paraId="0AB0D46C" w14:textId="77777777" w:rsidR="002E7423" w:rsidRDefault="002E7423">
      <w:pPr>
        <w:jc w:val="both"/>
        <w:sectPr w:rsidR="002E7423">
          <w:type w:val="continuous"/>
          <w:pgSz w:w="16840" w:h="11910" w:orient="landscape"/>
          <w:pgMar w:top="1340" w:right="1460" w:bottom="280" w:left="1340" w:header="720" w:footer="720" w:gutter="0"/>
          <w:cols w:space="720"/>
        </w:sectPr>
      </w:pPr>
    </w:p>
    <w:p w14:paraId="3CD1D8A0" w14:textId="77777777" w:rsidR="002E7423" w:rsidRDefault="002E7423">
      <w:pPr>
        <w:spacing w:before="1" w:after="1"/>
        <w:rPr>
          <w:rFonts w:ascii="Times New Roman"/>
          <w:sz w:val="8"/>
        </w:rPr>
      </w:pPr>
    </w:p>
    <w:tbl>
      <w:tblPr>
        <w:tblStyle w:val="TableNormal"/>
        <w:tblW w:w="0" w:type="auto"/>
        <w:tblInd w:w="12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514"/>
        <w:gridCol w:w="9300"/>
      </w:tblGrid>
      <w:tr w:rsidR="002E7423" w14:paraId="03C6A2E3" w14:textId="77777777">
        <w:trPr>
          <w:trHeight w:val="7662"/>
        </w:trPr>
        <w:tc>
          <w:tcPr>
            <w:tcW w:w="4514" w:type="dxa"/>
          </w:tcPr>
          <w:p w14:paraId="59703E1A" w14:textId="77777777" w:rsidR="002E7423" w:rsidRDefault="0068444B">
            <w:pPr>
              <w:pStyle w:val="TableParagraph"/>
              <w:spacing w:before="99"/>
              <w:jc w:val="both"/>
              <w:rPr>
                <w:b/>
              </w:rPr>
            </w:pPr>
            <w:r>
              <w:rPr>
                <w:b/>
              </w:rPr>
              <w:t>DIALOGUES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</w:rPr>
              <w:t>(May</w:t>
            </w:r>
            <w:r>
              <w:rPr>
                <w:b/>
                <w:spacing w:val="-6"/>
              </w:rPr>
              <w:t xml:space="preserve"> </w:t>
            </w:r>
            <w:r>
              <w:rPr>
                <w:b/>
              </w:rPr>
              <w:t>2021-April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  <w:spacing w:val="-4"/>
              </w:rPr>
              <w:t>2024)</w:t>
            </w:r>
          </w:p>
          <w:p w14:paraId="420B4C54" w14:textId="77777777" w:rsidR="002E7423" w:rsidRDefault="0068444B">
            <w:pPr>
              <w:pStyle w:val="TableParagraph"/>
              <w:spacing w:before="200"/>
              <w:ind w:right="72"/>
              <w:jc w:val="both"/>
            </w:pPr>
            <w:r>
              <w:t>Support the objectives of the Energy Union by operationalizing the concept of ‘energy citizenship’, understood as the ways in which citizens can be enabled to play a central role in the uptake of low-carbon energy solutions.</w:t>
            </w:r>
          </w:p>
          <w:p w14:paraId="467C0709" w14:textId="77777777" w:rsidR="002E7423" w:rsidRDefault="0068444B">
            <w:pPr>
              <w:pStyle w:val="TableParagraph"/>
              <w:spacing w:before="159"/>
              <w:ind w:right="75"/>
              <w:jc w:val="both"/>
            </w:pPr>
            <w:r>
              <w:rPr>
                <w:b/>
              </w:rPr>
              <w:t xml:space="preserve">Countries: </w:t>
            </w:r>
            <w:r>
              <w:t>Austria, Canada, Ger</w:t>
            </w:r>
            <w:r>
              <w:t>many, Greece, Italy, Norway, Switzerland and Turkey.</w:t>
            </w:r>
          </w:p>
        </w:tc>
        <w:tc>
          <w:tcPr>
            <w:tcW w:w="9300" w:type="dxa"/>
          </w:tcPr>
          <w:p w14:paraId="1F26B9EA" w14:textId="77777777" w:rsidR="002E7423" w:rsidRDefault="002E7423">
            <w:pPr>
              <w:pStyle w:val="TableParagraph"/>
              <w:spacing w:before="86"/>
              <w:ind w:left="0"/>
              <w:rPr>
                <w:rFonts w:ascii="Times New Roman"/>
              </w:rPr>
            </w:pPr>
          </w:p>
          <w:p w14:paraId="2BB71116" w14:textId="77777777" w:rsidR="002E7423" w:rsidRDefault="0068444B">
            <w:pPr>
              <w:pStyle w:val="TableParagraph"/>
              <w:ind w:right="83"/>
            </w:pPr>
            <w:r>
              <w:rPr>
                <w:b/>
              </w:rPr>
              <w:t xml:space="preserve">Partner institutions: </w:t>
            </w:r>
            <w:proofErr w:type="spellStart"/>
            <w:r>
              <w:t>Energieinstitut</w:t>
            </w:r>
            <w:proofErr w:type="spellEnd"/>
            <w:r>
              <w:t xml:space="preserve"> an der Johannes Kepler </w:t>
            </w:r>
            <w:proofErr w:type="spellStart"/>
            <w:r>
              <w:t>Universitat</w:t>
            </w:r>
            <w:proofErr w:type="spellEnd"/>
            <w:r>
              <w:t xml:space="preserve"> Linz Verein (EI JKU), </w:t>
            </w:r>
            <w:proofErr w:type="spellStart"/>
            <w:r>
              <w:t>Alleanza</w:t>
            </w:r>
            <w:proofErr w:type="spellEnd"/>
            <w:r>
              <w:t xml:space="preserve"> per</w:t>
            </w:r>
            <w:r>
              <w:rPr>
                <w:spacing w:val="-2"/>
              </w:rPr>
              <w:t xml:space="preserve"> </w:t>
            </w:r>
            <w:r>
              <w:t>il</w:t>
            </w:r>
            <w:r>
              <w:rPr>
                <w:spacing w:val="-2"/>
              </w:rPr>
              <w:t xml:space="preserve"> </w:t>
            </w:r>
            <w:proofErr w:type="spellStart"/>
            <w:r>
              <w:t>Clima</w:t>
            </w:r>
            <w:proofErr w:type="spellEnd"/>
            <w:r>
              <w:rPr>
                <w:spacing w:val="-2"/>
              </w:rPr>
              <w:t xml:space="preserve"> </w:t>
            </w:r>
            <w:r>
              <w:t>Italia</w:t>
            </w:r>
            <w:r>
              <w:rPr>
                <w:spacing w:val="-6"/>
              </w:rPr>
              <w:t xml:space="preserve"> </w:t>
            </w:r>
            <w:r>
              <w:t>(CAI),</w:t>
            </w:r>
            <w:r>
              <w:rPr>
                <w:spacing w:val="-4"/>
              </w:rPr>
              <w:t xml:space="preserve"> </w:t>
            </w:r>
            <w:proofErr w:type="spellStart"/>
            <w:r>
              <w:t>GenderCC</w:t>
            </w:r>
            <w:proofErr w:type="spellEnd"/>
            <w:r>
              <w:t>-Women</w:t>
            </w:r>
            <w:r>
              <w:rPr>
                <w:spacing w:val="-4"/>
              </w:rPr>
              <w:t xml:space="preserve"> </w:t>
            </w:r>
            <w:r>
              <w:t>for</w:t>
            </w:r>
            <w:r>
              <w:rPr>
                <w:spacing w:val="-2"/>
              </w:rPr>
              <w:t xml:space="preserve"> </w:t>
            </w:r>
            <w:r>
              <w:t>Climate</w:t>
            </w:r>
            <w:r>
              <w:rPr>
                <w:spacing w:val="-5"/>
              </w:rPr>
              <w:t xml:space="preserve"> </w:t>
            </w:r>
            <w:r>
              <w:t>Justice</w:t>
            </w:r>
            <w:r>
              <w:rPr>
                <w:spacing w:val="-2"/>
              </w:rPr>
              <w:t xml:space="preserve"> </w:t>
            </w:r>
            <w:r>
              <w:t>EV</w:t>
            </w:r>
            <w:r>
              <w:rPr>
                <w:spacing w:val="-4"/>
              </w:rPr>
              <w:t xml:space="preserve"> </w:t>
            </w:r>
            <w:r>
              <w:t>(</w:t>
            </w:r>
            <w:proofErr w:type="spellStart"/>
            <w:r>
              <w:t>GenderCC</w:t>
            </w:r>
            <w:proofErr w:type="spellEnd"/>
            <w:r>
              <w:t>),</w:t>
            </w:r>
            <w:r>
              <w:rPr>
                <w:spacing w:val="40"/>
              </w:rPr>
              <w:t xml:space="preserve"> </w:t>
            </w:r>
            <w:proofErr w:type="spellStart"/>
            <w:r>
              <w:t>Diktyo</w:t>
            </w:r>
            <w:proofErr w:type="spellEnd"/>
            <w:r>
              <w:rPr>
                <w:spacing w:val="-4"/>
              </w:rPr>
              <w:t xml:space="preserve"> </w:t>
            </w:r>
            <w:proofErr w:type="spellStart"/>
            <w:r>
              <w:t>Aeiforikon</w:t>
            </w:r>
            <w:proofErr w:type="spellEnd"/>
            <w:r>
              <w:rPr>
                <w:spacing w:val="-4"/>
              </w:rPr>
              <w:t xml:space="preserve"> </w:t>
            </w:r>
            <w:proofErr w:type="spellStart"/>
            <w:r>
              <w:t>Nison</w:t>
            </w:r>
            <w:proofErr w:type="spellEnd"/>
            <w:r>
              <w:t xml:space="preserve"> toy </w:t>
            </w:r>
            <w:proofErr w:type="spellStart"/>
            <w:r>
              <w:t>Aigaioae</w:t>
            </w:r>
            <w:proofErr w:type="spellEnd"/>
            <w:r>
              <w:t xml:space="preserve"> (DAFNI),</w:t>
            </w:r>
            <w:r>
              <w:rPr>
                <w:spacing w:val="40"/>
              </w:rPr>
              <w:t xml:space="preserve"> </w:t>
            </w:r>
            <w:r>
              <w:t xml:space="preserve">Center for the Study of Democracy (CSD), Izmir </w:t>
            </w:r>
            <w:proofErr w:type="spellStart"/>
            <w:r>
              <w:t>Ekonomi</w:t>
            </w:r>
            <w:proofErr w:type="spellEnd"/>
            <w:r>
              <w:t xml:space="preserve"> </w:t>
            </w:r>
            <w:proofErr w:type="spellStart"/>
            <w:r>
              <w:t>Universitesi</w:t>
            </w:r>
            <w:proofErr w:type="spellEnd"/>
            <w:r>
              <w:t xml:space="preserve"> (IUE), </w:t>
            </w:r>
            <w:proofErr w:type="spellStart"/>
            <w:r>
              <w:t>Universite</w:t>
            </w:r>
            <w:proofErr w:type="spellEnd"/>
            <w:r>
              <w:t xml:space="preserve"> de Geneve (UNIGE),</w:t>
            </w:r>
            <w:r>
              <w:rPr>
                <w:spacing w:val="40"/>
              </w:rPr>
              <w:t xml:space="preserve"> </w:t>
            </w:r>
            <w:r>
              <w:t xml:space="preserve">Potsdam </w:t>
            </w:r>
            <w:proofErr w:type="spellStart"/>
            <w:r>
              <w:t>Institut</w:t>
            </w:r>
            <w:proofErr w:type="spellEnd"/>
            <w:r>
              <w:t xml:space="preserve"> </w:t>
            </w:r>
            <w:proofErr w:type="spellStart"/>
            <w:r>
              <w:t>fuer</w:t>
            </w:r>
            <w:proofErr w:type="spellEnd"/>
            <w:r>
              <w:t xml:space="preserve"> </w:t>
            </w:r>
            <w:proofErr w:type="spellStart"/>
            <w:r>
              <w:t>Klimafolgenforschung</w:t>
            </w:r>
            <w:proofErr w:type="spellEnd"/>
            <w:r>
              <w:t xml:space="preserve"> (PIK), NTNU </w:t>
            </w:r>
            <w:proofErr w:type="spellStart"/>
            <w:r>
              <w:t>Samfunnsforskning</w:t>
            </w:r>
            <w:proofErr w:type="spellEnd"/>
            <w:r>
              <w:t xml:space="preserve"> AS (NSR), </w:t>
            </w:r>
            <w:proofErr w:type="spellStart"/>
            <w:r>
              <w:t>Norges</w:t>
            </w:r>
            <w:proofErr w:type="spellEnd"/>
            <w:r>
              <w:t xml:space="preserve"> </w:t>
            </w:r>
            <w:proofErr w:type="spellStart"/>
            <w:r>
              <w:t>Teknisk-Naturvitenskap</w:t>
            </w:r>
            <w:r>
              <w:t>elige</w:t>
            </w:r>
            <w:proofErr w:type="spellEnd"/>
            <w:r>
              <w:t xml:space="preserve"> </w:t>
            </w:r>
            <w:proofErr w:type="spellStart"/>
            <w:r>
              <w:t>Universitet</w:t>
            </w:r>
            <w:proofErr w:type="spellEnd"/>
            <w:r>
              <w:t xml:space="preserve"> NTNU (NTNU), </w:t>
            </w:r>
            <w:proofErr w:type="spellStart"/>
            <w:r>
              <w:t>Universita</w:t>
            </w:r>
            <w:proofErr w:type="spellEnd"/>
            <w:r>
              <w:t xml:space="preserve"> </w:t>
            </w:r>
            <w:proofErr w:type="spellStart"/>
            <w:r>
              <w:t>degli</w:t>
            </w:r>
            <w:proofErr w:type="spellEnd"/>
            <w:r>
              <w:t xml:space="preserve"> </w:t>
            </w:r>
            <w:proofErr w:type="spellStart"/>
            <w:r>
              <w:t>Studi</w:t>
            </w:r>
            <w:proofErr w:type="spellEnd"/>
            <w:r>
              <w:t xml:space="preserve"> Roma Tre (UNIROMA3), </w:t>
            </w:r>
            <w:proofErr w:type="spellStart"/>
            <w:r>
              <w:t>Globaz</w:t>
            </w:r>
            <w:proofErr w:type="spellEnd"/>
            <w:r>
              <w:t xml:space="preserve">, S.A. (LOBA), </w:t>
            </w:r>
            <w:proofErr w:type="spellStart"/>
            <w:r>
              <w:t>Universite</w:t>
            </w:r>
            <w:proofErr w:type="spellEnd"/>
            <w:r>
              <w:t xml:space="preserve"> du Quebec a Montreal*UQAM (UQAM)</w:t>
            </w:r>
          </w:p>
          <w:p w14:paraId="291752FC" w14:textId="77777777" w:rsidR="002E7423" w:rsidRDefault="0068444B">
            <w:pPr>
              <w:pStyle w:val="TableParagraph"/>
              <w:spacing w:before="240"/>
              <w:ind w:right="156"/>
              <w:jc w:val="both"/>
            </w:pPr>
            <w:r>
              <w:rPr>
                <w:b/>
              </w:rPr>
              <w:t>Disciplines:</w:t>
            </w:r>
            <w:r>
              <w:rPr>
                <w:b/>
                <w:spacing w:val="-4"/>
              </w:rPr>
              <w:t xml:space="preserve"> </w:t>
            </w:r>
            <w:r>
              <w:t>Anthropology,</w:t>
            </w:r>
            <w:r>
              <w:rPr>
                <w:spacing w:val="-7"/>
              </w:rPr>
              <w:t xml:space="preserve"> </w:t>
            </w:r>
            <w:r>
              <w:t>sociology,</w:t>
            </w:r>
            <w:r>
              <w:rPr>
                <w:spacing w:val="-4"/>
              </w:rPr>
              <w:t xml:space="preserve"> </w:t>
            </w:r>
            <w:r>
              <w:t>economics,</w:t>
            </w:r>
            <w:r>
              <w:rPr>
                <w:spacing w:val="-5"/>
              </w:rPr>
              <w:t xml:space="preserve"> </w:t>
            </w:r>
            <w:r>
              <w:t>energy</w:t>
            </w:r>
            <w:r>
              <w:rPr>
                <w:spacing w:val="-4"/>
              </w:rPr>
              <w:t xml:space="preserve"> </w:t>
            </w:r>
            <w:r>
              <w:t>economics,</w:t>
            </w:r>
            <w:r>
              <w:rPr>
                <w:spacing w:val="-4"/>
              </w:rPr>
              <w:t xml:space="preserve"> </w:t>
            </w:r>
            <w:r>
              <w:t>gender</w:t>
            </w:r>
            <w:r>
              <w:rPr>
                <w:spacing w:val="-5"/>
              </w:rPr>
              <w:t xml:space="preserve"> </w:t>
            </w:r>
            <w:r>
              <w:t>studies,</w:t>
            </w:r>
            <w:r>
              <w:rPr>
                <w:spacing w:val="-4"/>
              </w:rPr>
              <w:t xml:space="preserve"> </w:t>
            </w:r>
            <w:r>
              <w:t>political</w:t>
            </w:r>
            <w:r>
              <w:rPr>
                <w:spacing w:val="-4"/>
              </w:rPr>
              <w:t xml:space="preserve"> </w:t>
            </w:r>
            <w:r>
              <w:t>science, political econ</w:t>
            </w:r>
            <w:r>
              <w:t>omy,</w:t>
            </w:r>
            <w:r>
              <w:rPr>
                <w:spacing w:val="-3"/>
              </w:rPr>
              <w:t xml:space="preserve"> </w:t>
            </w:r>
            <w:r>
              <w:t>environmental</w:t>
            </w:r>
            <w:r>
              <w:rPr>
                <w:spacing w:val="-3"/>
              </w:rPr>
              <w:t xml:space="preserve"> </w:t>
            </w:r>
            <w:r>
              <w:t>psychology, social psychology, engineering, geography, law, public policy and administration</w:t>
            </w:r>
          </w:p>
          <w:p w14:paraId="7ED746CA" w14:textId="77777777" w:rsidR="002E7423" w:rsidRDefault="002E7423">
            <w:pPr>
              <w:pStyle w:val="TableParagraph"/>
              <w:spacing w:before="16"/>
              <w:ind w:left="0"/>
              <w:rPr>
                <w:rFonts w:ascii="Times New Roman"/>
              </w:rPr>
            </w:pPr>
          </w:p>
          <w:p w14:paraId="23C3AAE5" w14:textId="77777777" w:rsidR="002E7423" w:rsidRDefault="0068444B">
            <w:pPr>
              <w:pStyle w:val="TableParagraph"/>
              <w:rPr>
                <w:b/>
              </w:rPr>
            </w:pPr>
            <w:r>
              <w:rPr>
                <w:b/>
              </w:rPr>
              <w:t>Quantified</w:t>
            </w:r>
            <w:r>
              <w:rPr>
                <w:b/>
                <w:spacing w:val="-7"/>
              </w:rPr>
              <w:t xml:space="preserve"> </w:t>
            </w:r>
            <w:r>
              <w:rPr>
                <w:b/>
              </w:rPr>
              <w:t>foci/approaches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</w:rPr>
              <w:t>on</w:t>
            </w:r>
            <w:r>
              <w:rPr>
                <w:b/>
                <w:spacing w:val="-6"/>
              </w:rPr>
              <w:t xml:space="preserve"> </w:t>
            </w:r>
            <w:r>
              <w:rPr>
                <w:b/>
                <w:spacing w:val="-2"/>
              </w:rPr>
              <w:t>structures:</w:t>
            </w:r>
          </w:p>
          <w:p w14:paraId="247FE23E" w14:textId="77777777" w:rsidR="002E7423" w:rsidRDefault="0068444B">
            <w:pPr>
              <w:pStyle w:val="TableParagraph"/>
              <w:spacing w:before="1"/>
              <w:ind w:right="133"/>
            </w:pPr>
            <w:r>
              <w:t>Decision Support Tool (D8.3), Energy Citizenship Scale (D2.3) used in a survey among</w:t>
            </w:r>
            <w:r>
              <w:rPr>
                <w:spacing w:val="40"/>
              </w:rPr>
              <w:t xml:space="preserve"> </w:t>
            </w:r>
            <w:r>
              <w:t>700 participants</w:t>
            </w:r>
            <w:r>
              <w:t>.</w:t>
            </w:r>
            <w:r>
              <w:rPr>
                <w:spacing w:val="-4"/>
              </w:rPr>
              <w:t xml:space="preserve"> </w:t>
            </w:r>
            <w:r>
              <w:t>A</w:t>
            </w:r>
            <w:r>
              <w:rPr>
                <w:spacing w:val="-4"/>
              </w:rPr>
              <w:t xml:space="preserve"> </w:t>
            </w:r>
            <w:r>
              <w:t>meta-analysis</w:t>
            </w:r>
            <w:r>
              <w:rPr>
                <w:spacing w:val="-2"/>
              </w:rPr>
              <w:t xml:space="preserve"> </w:t>
            </w:r>
            <w:r>
              <w:t>of</w:t>
            </w:r>
            <w:r>
              <w:rPr>
                <w:spacing w:val="-4"/>
              </w:rPr>
              <w:t xml:space="preserve"> </w:t>
            </w:r>
            <w:r>
              <w:t>existing</w:t>
            </w:r>
            <w:r>
              <w:rPr>
                <w:spacing w:val="-4"/>
              </w:rPr>
              <w:t xml:space="preserve"> </w:t>
            </w:r>
            <w:r>
              <w:t>data</w:t>
            </w:r>
            <w:r>
              <w:rPr>
                <w:spacing w:val="-4"/>
              </w:rPr>
              <w:t xml:space="preserve"> </w:t>
            </w:r>
            <w:r>
              <w:t>related</w:t>
            </w:r>
            <w:r>
              <w:rPr>
                <w:spacing w:val="-4"/>
              </w:rPr>
              <w:t xml:space="preserve"> </w:t>
            </w:r>
            <w:r>
              <w:t>to</w:t>
            </w:r>
            <w:r>
              <w:rPr>
                <w:spacing w:val="-2"/>
              </w:rPr>
              <w:t xml:space="preserve"> </w:t>
            </w:r>
            <w:r>
              <w:t>energy</w:t>
            </w:r>
            <w:r>
              <w:rPr>
                <w:spacing w:val="-2"/>
              </w:rPr>
              <w:t xml:space="preserve"> </w:t>
            </w:r>
            <w:r>
              <w:t>citizenship</w:t>
            </w:r>
            <w:r>
              <w:rPr>
                <w:spacing w:val="-4"/>
              </w:rPr>
              <w:t xml:space="preserve"> </w:t>
            </w:r>
            <w:r>
              <w:t>(T4.2).</w:t>
            </w:r>
            <w:r>
              <w:rPr>
                <w:spacing w:val="40"/>
              </w:rPr>
              <w:t xml:space="preserve"> </w:t>
            </w:r>
            <w:r>
              <w:t>Online</w:t>
            </w:r>
            <w:r>
              <w:rPr>
                <w:spacing w:val="-2"/>
              </w:rPr>
              <w:t xml:space="preserve"> </w:t>
            </w:r>
            <w:r>
              <w:t>assessment tool for energy citizenship (D5.1). Pathways to deepening energy citizenship (D5.4), Pre and Post Citizen Action Lab (CAL) survey. Gender as a cross-cutting topic.</w:t>
            </w:r>
          </w:p>
          <w:p w14:paraId="59173033" w14:textId="77777777" w:rsidR="002E7423" w:rsidRDefault="002E7423">
            <w:pPr>
              <w:pStyle w:val="TableParagraph"/>
              <w:spacing w:before="14"/>
              <w:ind w:left="0"/>
              <w:rPr>
                <w:rFonts w:ascii="Times New Roman"/>
              </w:rPr>
            </w:pPr>
          </w:p>
          <w:p w14:paraId="69A0FFE6" w14:textId="77777777" w:rsidR="002E7423" w:rsidRDefault="0068444B">
            <w:pPr>
              <w:pStyle w:val="TableParagraph"/>
            </w:pPr>
            <w:r>
              <w:rPr>
                <w:spacing w:val="-2"/>
              </w:rPr>
              <w:t>Papers:</w:t>
            </w:r>
          </w:p>
          <w:p w14:paraId="6085FF8E" w14:textId="77777777" w:rsidR="002E7423" w:rsidRDefault="0068444B">
            <w:pPr>
              <w:pStyle w:val="TableParagraph"/>
            </w:pPr>
            <w:proofErr w:type="spellStart"/>
            <w:r>
              <w:rPr>
                <w:color w:val="212121"/>
              </w:rPr>
              <w:t>Biresselioglu</w:t>
            </w:r>
            <w:proofErr w:type="spellEnd"/>
            <w:r>
              <w:rPr>
                <w:color w:val="212121"/>
              </w:rPr>
              <w:t xml:space="preserve">, M.E., Demir, M.H., </w:t>
            </w:r>
            <w:proofErr w:type="spellStart"/>
            <w:r>
              <w:rPr>
                <w:color w:val="212121"/>
              </w:rPr>
              <w:t>Solak</w:t>
            </w:r>
            <w:proofErr w:type="spellEnd"/>
            <w:r>
              <w:rPr>
                <w:color w:val="212121"/>
              </w:rPr>
              <w:t xml:space="preserve">, B., </w:t>
            </w:r>
            <w:proofErr w:type="spellStart"/>
            <w:r>
              <w:rPr>
                <w:color w:val="212121"/>
              </w:rPr>
              <w:t>Turan</w:t>
            </w:r>
            <w:proofErr w:type="spellEnd"/>
            <w:r>
              <w:rPr>
                <w:color w:val="212121"/>
              </w:rPr>
              <w:t>, U., 'Understanding the dynamics and conceptualization</w:t>
            </w:r>
            <w:r>
              <w:rPr>
                <w:color w:val="212121"/>
                <w:spacing w:val="-6"/>
              </w:rPr>
              <w:t xml:space="preserve"> </w:t>
            </w:r>
            <w:r>
              <w:rPr>
                <w:color w:val="212121"/>
              </w:rPr>
              <w:t>of</w:t>
            </w:r>
            <w:r>
              <w:rPr>
                <w:color w:val="212121"/>
                <w:spacing w:val="-5"/>
              </w:rPr>
              <w:t xml:space="preserve"> </w:t>
            </w:r>
            <w:r>
              <w:rPr>
                <w:color w:val="212121"/>
              </w:rPr>
              <w:t>environmental</w:t>
            </w:r>
            <w:r>
              <w:rPr>
                <w:color w:val="212121"/>
                <w:spacing w:val="-7"/>
              </w:rPr>
              <w:t xml:space="preserve"> </w:t>
            </w:r>
            <w:r>
              <w:rPr>
                <w:color w:val="212121"/>
              </w:rPr>
              <w:t>citizenship</w:t>
            </w:r>
            <w:r>
              <w:rPr>
                <w:color w:val="212121"/>
                <w:spacing w:val="-5"/>
              </w:rPr>
              <w:t xml:space="preserve"> </w:t>
            </w:r>
            <w:r>
              <w:rPr>
                <w:color w:val="212121"/>
              </w:rPr>
              <w:t>and</w:t>
            </w:r>
            <w:r>
              <w:rPr>
                <w:color w:val="212121"/>
                <w:spacing w:val="-3"/>
              </w:rPr>
              <w:t xml:space="preserve"> </w:t>
            </w:r>
            <w:r>
              <w:rPr>
                <w:color w:val="212121"/>
              </w:rPr>
              <w:t>energy</w:t>
            </w:r>
            <w:r>
              <w:rPr>
                <w:color w:val="212121"/>
                <w:spacing w:val="-2"/>
              </w:rPr>
              <w:t xml:space="preserve"> </w:t>
            </w:r>
            <w:r>
              <w:rPr>
                <w:color w:val="212121"/>
              </w:rPr>
              <w:t>citizenship: Evidence</w:t>
            </w:r>
            <w:r>
              <w:rPr>
                <w:color w:val="212121"/>
                <w:spacing w:val="-3"/>
              </w:rPr>
              <w:t xml:space="preserve"> </w:t>
            </w:r>
            <w:r>
              <w:rPr>
                <w:color w:val="212121"/>
              </w:rPr>
              <w:t>from</w:t>
            </w:r>
            <w:r>
              <w:rPr>
                <w:color w:val="212121"/>
                <w:spacing w:val="-3"/>
              </w:rPr>
              <w:t xml:space="preserve"> </w:t>
            </w:r>
            <w:r>
              <w:rPr>
                <w:color w:val="212121"/>
              </w:rPr>
              <w:t>the</w:t>
            </w:r>
            <w:r>
              <w:rPr>
                <w:color w:val="212121"/>
                <w:spacing w:val="-5"/>
              </w:rPr>
              <w:t xml:space="preserve"> </w:t>
            </w:r>
            <w:r>
              <w:rPr>
                <w:color w:val="212121"/>
              </w:rPr>
              <w:t xml:space="preserve">existing literature', </w:t>
            </w:r>
            <w:r>
              <w:rPr>
                <w:i/>
                <w:color w:val="212121"/>
              </w:rPr>
              <w:t>Frontiers in Energy Research</w:t>
            </w:r>
            <w:r>
              <w:rPr>
                <w:color w:val="212121"/>
              </w:rPr>
              <w:t xml:space="preserve">, vol. 10, 20 December 2022, </w:t>
            </w:r>
            <w:r>
              <w:rPr>
                <w:color w:val="1154CC"/>
                <w:spacing w:val="-2"/>
                <w:u w:val="single" w:color="1154CC"/>
              </w:rPr>
              <w:t>https://doi.org/10.3389/fenrg.2022.1018035</w:t>
            </w:r>
            <w:r>
              <w:rPr>
                <w:color w:val="212121"/>
                <w:spacing w:val="-2"/>
              </w:rPr>
              <w:t>.</w:t>
            </w:r>
          </w:p>
          <w:p w14:paraId="0FA9E519" w14:textId="77777777" w:rsidR="002E7423" w:rsidRDefault="0068444B">
            <w:pPr>
              <w:pStyle w:val="TableParagraph"/>
              <w:spacing w:before="1"/>
            </w:pPr>
            <w:r>
              <w:rPr>
                <w:color w:val="212121"/>
              </w:rPr>
              <w:t xml:space="preserve">Epp, J., Demir, M., </w:t>
            </w:r>
            <w:proofErr w:type="spellStart"/>
            <w:r>
              <w:rPr>
                <w:color w:val="212121"/>
              </w:rPr>
              <w:t>Liste</w:t>
            </w:r>
            <w:proofErr w:type="spellEnd"/>
            <w:r>
              <w:rPr>
                <w:color w:val="212121"/>
              </w:rPr>
              <w:t xml:space="preserve">, L., Nilsen, B., Zhan, M., Walter, C., &amp; Sahakian, M. 'Scaling up living lab research through inclusivity and diversity', </w:t>
            </w:r>
            <w:r>
              <w:rPr>
                <w:i/>
                <w:color w:val="212121"/>
              </w:rPr>
              <w:t xml:space="preserve">Sustainability Science, Policy and Practice </w:t>
            </w:r>
            <w:r>
              <w:rPr>
                <w:color w:val="212121"/>
              </w:rPr>
              <w:t>(under review). Saha</w:t>
            </w:r>
            <w:r>
              <w:rPr>
                <w:color w:val="212121"/>
              </w:rPr>
              <w:t>kian,</w:t>
            </w:r>
            <w:r>
              <w:rPr>
                <w:color w:val="212121"/>
                <w:spacing w:val="-2"/>
              </w:rPr>
              <w:t xml:space="preserve"> </w:t>
            </w:r>
            <w:r>
              <w:rPr>
                <w:color w:val="212121"/>
              </w:rPr>
              <w:t>M,</w:t>
            </w:r>
            <w:r>
              <w:rPr>
                <w:color w:val="212121"/>
                <w:spacing w:val="-4"/>
              </w:rPr>
              <w:t xml:space="preserve"> </w:t>
            </w:r>
            <w:r>
              <w:rPr>
                <w:color w:val="212121"/>
              </w:rPr>
              <w:t>Zhan,</w:t>
            </w:r>
            <w:r>
              <w:rPr>
                <w:color w:val="212121"/>
                <w:spacing w:val="-2"/>
              </w:rPr>
              <w:t xml:space="preserve"> </w:t>
            </w:r>
            <w:r>
              <w:rPr>
                <w:color w:val="212121"/>
              </w:rPr>
              <w:t>M,</w:t>
            </w:r>
            <w:r>
              <w:rPr>
                <w:color w:val="212121"/>
                <w:spacing w:val="-2"/>
              </w:rPr>
              <w:t xml:space="preserve"> </w:t>
            </w:r>
            <w:r>
              <w:rPr>
                <w:color w:val="212121"/>
              </w:rPr>
              <w:t>Epp,</w:t>
            </w:r>
            <w:r>
              <w:rPr>
                <w:color w:val="212121"/>
                <w:spacing w:val="-4"/>
              </w:rPr>
              <w:t xml:space="preserve"> </w:t>
            </w:r>
            <w:r>
              <w:rPr>
                <w:color w:val="212121"/>
              </w:rPr>
              <w:t>M</w:t>
            </w:r>
            <w:r>
              <w:rPr>
                <w:color w:val="212121"/>
                <w:spacing w:val="-4"/>
              </w:rPr>
              <w:t xml:space="preserve"> </w:t>
            </w:r>
            <w:r>
              <w:rPr>
                <w:color w:val="212121"/>
              </w:rPr>
              <w:t>et</w:t>
            </w:r>
            <w:r>
              <w:rPr>
                <w:color w:val="212121"/>
                <w:spacing w:val="-1"/>
              </w:rPr>
              <w:t xml:space="preserve"> </w:t>
            </w:r>
            <w:r>
              <w:rPr>
                <w:color w:val="212121"/>
              </w:rPr>
              <w:t>al</w:t>
            </w:r>
            <w:r>
              <w:rPr>
                <w:color w:val="212121"/>
                <w:spacing w:val="-4"/>
              </w:rPr>
              <w:t xml:space="preserve"> </w:t>
            </w:r>
            <w:r>
              <w:rPr>
                <w:color w:val="212121"/>
              </w:rPr>
              <w:t>‘Practicing</w:t>
            </w:r>
            <w:r>
              <w:rPr>
                <w:color w:val="212121"/>
                <w:spacing w:val="-4"/>
              </w:rPr>
              <w:t xml:space="preserve"> </w:t>
            </w:r>
            <w:r>
              <w:rPr>
                <w:color w:val="212121"/>
              </w:rPr>
              <w:t>radical</w:t>
            </w:r>
            <w:r>
              <w:rPr>
                <w:color w:val="212121"/>
                <w:spacing w:val="-4"/>
              </w:rPr>
              <w:t xml:space="preserve"> </w:t>
            </w:r>
            <w:r>
              <w:rPr>
                <w:color w:val="212121"/>
              </w:rPr>
              <w:t>imaginaries:</w:t>
            </w:r>
            <w:r>
              <w:rPr>
                <w:color w:val="212121"/>
                <w:spacing w:val="-1"/>
              </w:rPr>
              <w:t xml:space="preserve"> </w:t>
            </w:r>
            <w:r>
              <w:rPr>
                <w:color w:val="212121"/>
              </w:rPr>
              <w:t>the</w:t>
            </w:r>
            <w:r>
              <w:rPr>
                <w:color w:val="212121"/>
                <w:spacing w:val="-4"/>
              </w:rPr>
              <w:t xml:space="preserve"> </w:t>
            </w:r>
            <w:r>
              <w:rPr>
                <w:color w:val="212121"/>
              </w:rPr>
              <w:t>role</w:t>
            </w:r>
            <w:r>
              <w:rPr>
                <w:color w:val="212121"/>
                <w:spacing w:val="-4"/>
              </w:rPr>
              <w:t xml:space="preserve"> </w:t>
            </w:r>
            <w:r>
              <w:rPr>
                <w:color w:val="212121"/>
              </w:rPr>
              <w:t>of</w:t>
            </w:r>
            <w:r>
              <w:rPr>
                <w:color w:val="212121"/>
                <w:spacing w:val="-3"/>
              </w:rPr>
              <w:t xml:space="preserve"> </w:t>
            </w:r>
            <w:r>
              <w:rPr>
                <w:color w:val="212121"/>
              </w:rPr>
              <w:t>action</w:t>
            </w:r>
            <w:r>
              <w:rPr>
                <w:color w:val="212121"/>
                <w:spacing w:val="-2"/>
              </w:rPr>
              <w:t xml:space="preserve"> </w:t>
            </w:r>
            <w:r>
              <w:rPr>
                <w:color w:val="212121"/>
              </w:rPr>
              <w:t>labs</w:t>
            </w:r>
            <w:r>
              <w:rPr>
                <w:color w:val="212121"/>
                <w:spacing w:val="-2"/>
              </w:rPr>
              <w:t xml:space="preserve"> </w:t>
            </w:r>
            <w:r>
              <w:rPr>
                <w:color w:val="212121"/>
              </w:rPr>
              <w:t>for</w:t>
            </w:r>
            <w:r>
              <w:rPr>
                <w:color w:val="212121"/>
                <w:spacing w:val="-2"/>
              </w:rPr>
              <w:t xml:space="preserve"> </w:t>
            </w:r>
            <w:r>
              <w:rPr>
                <w:color w:val="212121"/>
              </w:rPr>
              <w:t>collective energy citizenship’, Consumption and society (under review).</w:t>
            </w:r>
          </w:p>
        </w:tc>
      </w:tr>
    </w:tbl>
    <w:p w14:paraId="766397C8" w14:textId="77777777" w:rsidR="002E7423" w:rsidRDefault="002E7423">
      <w:pPr>
        <w:sectPr w:rsidR="002E7423">
          <w:pgSz w:w="16840" w:h="11910" w:orient="landscape"/>
          <w:pgMar w:top="1340" w:right="1460" w:bottom="280" w:left="1340" w:header="720" w:footer="720" w:gutter="0"/>
          <w:cols w:space="720"/>
        </w:sectPr>
      </w:pPr>
    </w:p>
    <w:p w14:paraId="65C2D222" w14:textId="77777777" w:rsidR="002E7423" w:rsidRDefault="002E7423">
      <w:pPr>
        <w:spacing w:before="1" w:after="1"/>
        <w:rPr>
          <w:rFonts w:ascii="Times New Roman"/>
          <w:sz w:val="8"/>
        </w:rPr>
      </w:pPr>
    </w:p>
    <w:tbl>
      <w:tblPr>
        <w:tblStyle w:val="TableNormal"/>
        <w:tblW w:w="0" w:type="auto"/>
        <w:tblInd w:w="12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514"/>
        <w:gridCol w:w="9300"/>
      </w:tblGrid>
      <w:tr w:rsidR="002E7423" w14:paraId="5174E90A" w14:textId="77777777">
        <w:trPr>
          <w:trHeight w:val="8257"/>
        </w:trPr>
        <w:tc>
          <w:tcPr>
            <w:tcW w:w="4514" w:type="dxa"/>
          </w:tcPr>
          <w:p w14:paraId="7E045391" w14:textId="77777777" w:rsidR="002E7423" w:rsidRDefault="0068444B">
            <w:pPr>
              <w:pStyle w:val="TableParagraph"/>
              <w:spacing w:before="99"/>
            </w:pPr>
            <w:r>
              <w:rPr>
                <w:b/>
                <w:color w:val="262626"/>
              </w:rPr>
              <w:t>ENCHANT</w:t>
            </w:r>
            <w:r>
              <w:rPr>
                <w:b/>
                <w:color w:val="262626"/>
                <w:spacing w:val="-10"/>
              </w:rPr>
              <w:t xml:space="preserve"> </w:t>
            </w:r>
            <w:r>
              <w:rPr>
                <w:b/>
                <w:color w:val="262626"/>
              </w:rPr>
              <w:t>(2020-2023)</w:t>
            </w:r>
            <w:r>
              <w:rPr>
                <w:b/>
                <w:color w:val="262626"/>
                <w:spacing w:val="-8"/>
              </w:rPr>
              <w:t xml:space="preserve"> </w:t>
            </w:r>
            <w:r>
              <w:rPr>
                <w:color w:val="262626"/>
              </w:rPr>
              <w:t>–</w:t>
            </w:r>
            <w:r>
              <w:rPr>
                <w:color w:val="262626"/>
                <w:spacing w:val="-10"/>
              </w:rPr>
              <w:t xml:space="preserve"> </w:t>
            </w:r>
            <w:r>
              <w:rPr>
                <w:color w:val="262626"/>
              </w:rPr>
              <w:t>Energy</w:t>
            </w:r>
            <w:r>
              <w:rPr>
                <w:color w:val="262626"/>
                <w:spacing w:val="-8"/>
              </w:rPr>
              <w:t xml:space="preserve"> </w:t>
            </w:r>
            <w:r>
              <w:rPr>
                <w:color w:val="262626"/>
              </w:rPr>
              <w:t xml:space="preserve">Efficiency through </w:t>
            </w:r>
            <w:proofErr w:type="spellStart"/>
            <w:r>
              <w:rPr>
                <w:color w:val="262626"/>
              </w:rPr>
              <w:t>behaviour</w:t>
            </w:r>
            <w:proofErr w:type="spellEnd"/>
            <w:r>
              <w:rPr>
                <w:color w:val="262626"/>
              </w:rPr>
              <w:t xml:space="preserve"> Change Transition –</w:t>
            </w:r>
          </w:p>
          <w:p w14:paraId="0706CD20" w14:textId="77777777" w:rsidR="002E7423" w:rsidRDefault="002E7423">
            <w:pPr>
              <w:pStyle w:val="TableParagraph"/>
              <w:spacing w:before="17"/>
              <w:ind w:left="0"/>
              <w:rPr>
                <w:rFonts w:ascii="Times New Roman"/>
              </w:rPr>
            </w:pPr>
          </w:p>
          <w:p w14:paraId="2AF80A63" w14:textId="77777777" w:rsidR="002E7423" w:rsidRDefault="0068444B">
            <w:pPr>
              <w:pStyle w:val="TableParagraph"/>
              <w:ind w:right="125"/>
            </w:pPr>
            <w:r>
              <w:rPr>
                <w:color w:val="262626"/>
              </w:rPr>
              <w:t>ENCHANT</w:t>
            </w:r>
            <w:r>
              <w:rPr>
                <w:color w:val="262626"/>
                <w:spacing w:val="-5"/>
              </w:rPr>
              <w:t xml:space="preserve"> </w:t>
            </w:r>
            <w:r>
              <w:rPr>
                <w:color w:val="262626"/>
              </w:rPr>
              <w:t>was</w:t>
            </w:r>
            <w:r>
              <w:rPr>
                <w:color w:val="262626"/>
                <w:spacing w:val="-7"/>
              </w:rPr>
              <w:t xml:space="preserve"> </w:t>
            </w:r>
            <w:r>
              <w:rPr>
                <w:color w:val="262626"/>
              </w:rPr>
              <w:t>a</w:t>
            </w:r>
            <w:r>
              <w:rPr>
                <w:color w:val="262626"/>
                <w:spacing w:val="-5"/>
              </w:rPr>
              <w:t xml:space="preserve"> </w:t>
            </w:r>
            <w:r>
              <w:rPr>
                <w:color w:val="262626"/>
              </w:rPr>
              <w:t>project</w:t>
            </w:r>
            <w:r>
              <w:rPr>
                <w:color w:val="262626"/>
                <w:spacing w:val="-7"/>
              </w:rPr>
              <w:t xml:space="preserve"> </w:t>
            </w:r>
            <w:r>
              <w:rPr>
                <w:color w:val="262626"/>
              </w:rPr>
              <w:t>that</w:t>
            </w:r>
            <w:r>
              <w:rPr>
                <w:color w:val="262626"/>
                <w:spacing w:val="-5"/>
              </w:rPr>
              <w:t xml:space="preserve"> </w:t>
            </w:r>
            <w:r>
              <w:rPr>
                <w:color w:val="262626"/>
              </w:rPr>
              <w:t>aimed</w:t>
            </w:r>
            <w:r>
              <w:rPr>
                <w:color w:val="262626"/>
                <w:spacing w:val="-5"/>
              </w:rPr>
              <w:t xml:space="preserve"> </w:t>
            </w:r>
            <w:r>
              <w:rPr>
                <w:color w:val="262626"/>
              </w:rPr>
              <w:t>to</w:t>
            </w:r>
            <w:r>
              <w:rPr>
                <w:color w:val="262626"/>
                <w:spacing w:val="-5"/>
              </w:rPr>
              <w:t xml:space="preserve"> </w:t>
            </w:r>
            <w:r>
              <w:rPr>
                <w:color w:val="262626"/>
              </w:rPr>
              <w:t xml:space="preserve">support the energy transition by testing the impact of interventions affecting energy consumption </w:t>
            </w:r>
            <w:proofErr w:type="spellStart"/>
            <w:r>
              <w:rPr>
                <w:color w:val="262626"/>
              </w:rPr>
              <w:t>behaviour</w:t>
            </w:r>
            <w:proofErr w:type="spellEnd"/>
            <w:r>
              <w:rPr>
                <w:color w:val="262626"/>
                <w:spacing w:val="-1"/>
              </w:rPr>
              <w:t xml:space="preserve"> </w:t>
            </w:r>
            <w:r>
              <w:rPr>
                <w:color w:val="262626"/>
              </w:rPr>
              <w:t>on a large-scale across</w:t>
            </w:r>
            <w:r>
              <w:rPr>
                <w:color w:val="262626"/>
                <w:spacing w:val="-1"/>
              </w:rPr>
              <w:t xml:space="preserve"> </w:t>
            </w:r>
            <w:r>
              <w:rPr>
                <w:color w:val="262626"/>
              </w:rPr>
              <w:t xml:space="preserve">Europe. The interventions were developed, fitted, and tested with the objective to unlock an energy efficiency potential in </w:t>
            </w:r>
            <w:r>
              <w:rPr>
                <w:color w:val="262626"/>
              </w:rPr>
              <w:t xml:space="preserve">the public, through </w:t>
            </w:r>
            <w:proofErr w:type="spellStart"/>
            <w:r>
              <w:rPr>
                <w:color w:val="262626"/>
              </w:rPr>
              <w:t>behavioural</w:t>
            </w:r>
            <w:proofErr w:type="spellEnd"/>
            <w:r>
              <w:rPr>
                <w:color w:val="262626"/>
                <w:spacing w:val="-1"/>
              </w:rPr>
              <w:t xml:space="preserve"> </w:t>
            </w:r>
            <w:r>
              <w:rPr>
                <w:color w:val="262626"/>
              </w:rPr>
              <w:t>change.</w:t>
            </w:r>
          </w:p>
          <w:p w14:paraId="08B32F91" w14:textId="77777777" w:rsidR="002E7423" w:rsidRDefault="002E7423">
            <w:pPr>
              <w:pStyle w:val="TableParagraph"/>
              <w:spacing w:before="15"/>
              <w:ind w:left="0"/>
              <w:rPr>
                <w:rFonts w:ascii="Times New Roman"/>
              </w:rPr>
            </w:pPr>
          </w:p>
          <w:p w14:paraId="5D34789C" w14:textId="77777777" w:rsidR="002E7423" w:rsidRDefault="0068444B">
            <w:pPr>
              <w:pStyle w:val="TableParagraph"/>
            </w:pPr>
            <w:r>
              <w:rPr>
                <w:b/>
                <w:color w:val="262626"/>
              </w:rPr>
              <w:t>Countries:</w:t>
            </w:r>
            <w:r>
              <w:rPr>
                <w:b/>
                <w:color w:val="262626"/>
                <w:spacing w:val="-10"/>
              </w:rPr>
              <w:t xml:space="preserve"> </w:t>
            </w:r>
            <w:r>
              <w:rPr>
                <w:color w:val="262626"/>
              </w:rPr>
              <w:t>Austria,</w:t>
            </w:r>
            <w:r>
              <w:rPr>
                <w:color w:val="262626"/>
                <w:spacing w:val="-9"/>
              </w:rPr>
              <w:t xml:space="preserve"> </w:t>
            </w:r>
            <w:r>
              <w:rPr>
                <w:color w:val="262626"/>
              </w:rPr>
              <w:t>Germany,</w:t>
            </w:r>
            <w:r>
              <w:rPr>
                <w:color w:val="262626"/>
                <w:spacing w:val="-9"/>
              </w:rPr>
              <w:t xml:space="preserve"> </w:t>
            </w:r>
            <w:r>
              <w:rPr>
                <w:color w:val="262626"/>
              </w:rPr>
              <w:t>Italy,</w:t>
            </w:r>
            <w:r>
              <w:rPr>
                <w:color w:val="262626"/>
                <w:spacing w:val="-9"/>
              </w:rPr>
              <w:t xml:space="preserve"> </w:t>
            </w:r>
            <w:r>
              <w:rPr>
                <w:color w:val="262626"/>
              </w:rPr>
              <w:t xml:space="preserve">Norway, Romania, </w:t>
            </w:r>
            <w:proofErr w:type="spellStart"/>
            <w:r>
              <w:rPr>
                <w:color w:val="262626"/>
              </w:rPr>
              <w:t>Türkiye</w:t>
            </w:r>
            <w:proofErr w:type="spellEnd"/>
            <w:r>
              <w:rPr>
                <w:color w:val="262626"/>
              </w:rPr>
              <w:t>.</w:t>
            </w:r>
          </w:p>
        </w:tc>
        <w:tc>
          <w:tcPr>
            <w:tcW w:w="9300" w:type="dxa"/>
          </w:tcPr>
          <w:p w14:paraId="4103D595" w14:textId="77777777" w:rsidR="002E7423" w:rsidRDefault="0068444B">
            <w:pPr>
              <w:pStyle w:val="TableParagraph"/>
              <w:spacing w:before="99"/>
            </w:pPr>
            <w:r>
              <w:rPr>
                <w:b/>
              </w:rPr>
              <w:t xml:space="preserve">Partners: </w:t>
            </w:r>
            <w:r>
              <w:t xml:space="preserve">Norwegian University of Science and Technology (NTNU), </w:t>
            </w:r>
            <w:proofErr w:type="spellStart"/>
            <w:r>
              <w:t>Energieinstitut</w:t>
            </w:r>
            <w:proofErr w:type="spellEnd"/>
            <w:r>
              <w:t xml:space="preserve"> an der Johannes Kepler</w:t>
            </w:r>
            <w:r>
              <w:rPr>
                <w:spacing w:val="-3"/>
              </w:rPr>
              <w:t xml:space="preserve"> </w:t>
            </w:r>
            <w:r>
              <w:t>Universität</w:t>
            </w:r>
            <w:r>
              <w:rPr>
                <w:spacing w:val="-4"/>
              </w:rPr>
              <w:t xml:space="preserve"> </w:t>
            </w:r>
            <w:r>
              <w:t>Linz</w:t>
            </w:r>
            <w:r>
              <w:rPr>
                <w:spacing w:val="-3"/>
              </w:rPr>
              <w:t xml:space="preserve"> </w:t>
            </w:r>
            <w:r>
              <w:t>(EI-JKU),</w:t>
            </w:r>
            <w:r>
              <w:rPr>
                <w:spacing w:val="-3"/>
              </w:rPr>
              <w:t xml:space="preserve"> </w:t>
            </w:r>
            <w:r>
              <w:t>University</w:t>
            </w:r>
            <w:r>
              <w:rPr>
                <w:spacing w:val="-4"/>
              </w:rPr>
              <w:t xml:space="preserve"> </w:t>
            </w:r>
            <w:r>
              <w:t>Roma</w:t>
            </w:r>
            <w:r>
              <w:rPr>
                <w:spacing w:val="-4"/>
              </w:rPr>
              <w:t xml:space="preserve"> </w:t>
            </w:r>
            <w:r>
              <w:t>3</w:t>
            </w:r>
            <w:r>
              <w:rPr>
                <w:spacing w:val="-3"/>
              </w:rPr>
              <w:t xml:space="preserve"> </w:t>
            </w:r>
            <w:r>
              <w:t>(ROMA3),</w:t>
            </w:r>
            <w:r>
              <w:rPr>
                <w:spacing w:val="-4"/>
              </w:rPr>
              <w:t xml:space="preserve"> </w:t>
            </w:r>
            <w:proofErr w:type="spellStart"/>
            <w:r>
              <w:t>Universitatea</w:t>
            </w:r>
            <w:proofErr w:type="spellEnd"/>
            <w:r>
              <w:rPr>
                <w:spacing w:val="-2"/>
              </w:rPr>
              <w:t xml:space="preserve"> </w:t>
            </w:r>
            <w:r>
              <w:t>Babes-</w:t>
            </w:r>
            <w:proofErr w:type="spellStart"/>
            <w:r>
              <w:t>Bolyai</w:t>
            </w:r>
            <w:proofErr w:type="spellEnd"/>
            <w:r>
              <w:rPr>
                <w:spacing w:val="-7"/>
              </w:rPr>
              <w:t xml:space="preserve"> </w:t>
            </w:r>
            <w:r>
              <w:t>(UBB),</w:t>
            </w:r>
            <w:r>
              <w:rPr>
                <w:spacing w:val="-3"/>
              </w:rPr>
              <w:t xml:space="preserve"> </w:t>
            </w:r>
            <w:r>
              <w:t>Izmir Economic University (IEU), Smart Innovation Norway (SIN), NTNU Socia</w:t>
            </w:r>
            <w:r>
              <w:t>l Research (NSR), Izmir Metropolitan</w:t>
            </w:r>
            <w:r>
              <w:rPr>
                <w:spacing w:val="-3"/>
              </w:rPr>
              <w:t xml:space="preserve"> </w:t>
            </w:r>
            <w:r>
              <w:t>Municipality</w:t>
            </w:r>
            <w:r>
              <w:rPr>
                <w:spacing w:val="-2"/>
              </w:rPr>
              <w:t xml:space="preserve"> </w:t>
            </w:r>
            <w:r>
              <w:t xml:space="preserve">(IMM), </w:t>
            </w:r>
            <w:proofErr w:type="spellStart"/>
            <w:r>
              <w:t>Gediz</w:t>
            </w:r>
            <w:proofErr w:type="spellEnd"/>
            <w:r>
              <w:rPr>
                <w:spacing w:val="-1"/>
              </w:rPr>
              <w:t xml:space="preserve"> </w:t>
            </w:r>
            <w:r>
              <w:t xml:space="preserve">(GEDIZ), </w:t>
            </w:r>
            <w:proofErr w:type="spellStart"/>
            <w:r>
              <w:t>Energie</w:t>
            </w:r>
            <w:proofErr w:type="spellEnd"/>
            <w:r>
              <w:t xml:space="preserve"> </w:t>
            </w:r>
            <w:proofErr w:type="spellStart"/>
            <w:r>
              <w:t>Kompass</w:t>
            </w:r>
            <w:proofErr w:type="spellEnd"/>
            <w:r>
              <w:rPr>
                <w:spacing w:val="-4"/>
              </w:rPr>
              <w:t xml:space="preserve"> </w:t>
            </w:r>
            <w:r>
              <w:t>(EK), Friends</w:t>
            </w:r>
            <w:r>
              <w:rPr>
                <w:spacing w:val="-3"/>
              </w:rPr>
              <w:t xml:space="preserve"> </w:t>
            </w:r>
            <w:r>
              <w:t>of</w:t>
            </w:r>
            <w:r>
              <w:rPr>
                <w:spacing w:val="-1"/>
              </w:rPr>
              <w:t xml:space="preserve"> </w:t>
            </w:r>
            <w:r>
              <w:t>the Earth</w:t>
            </w:r>
            <w:r>
              <w:rPr>
                <w:spacing w:val="-2"/>
              </w:rPr>
              <w:t xml:space="preserve"> </w:t>
            </w:r>
            <w:r>
              <w:t>Norway (NVV),</w:t>
            </w:r>
            <w:r>
              <w:rPr>
                <w:spacing w:val="-1"/>
              </w:rPr>
              <w:t xml:space="preserve"> </w:t>
            </w:r>
            <w:proofErr w:type="spellStart"/>
            <w:r>
              <w:t>Viken</w:t>
            </w:r>
            <w:proofErr w:type="spellEnd"/>
            <w:r>
              <w:rPr>
                <w:spacing w:val="-3"/>
              </w:rPr>
              <w:t xml:space="preserve"> </w:t>
            </w:r>
            <w:r>
              <w:t>Country (VIKEN),</w:t>
            </w:r>
            <w:r>
              <w:rPr>
                <w:spacing w:val="-1"/>
              </w:rPr>
              <w:t xml:space="preserve"> </w:t>
            </w:r>
            <w:r>
              <w:t>Fondazione</w:t>
            </w:r>
            <w:r>
              <w:rPr>
                <w:spacing w:val="-3"/>
              </w:rPr>
              <w:t xml:space="preserve"> </w:t>
            </w:r>
            <w:proofErr w:type="spellStart"/>
            <w:r>
              <w:t>Roffredo</w:t>
            </w:r>
            <w:proofErr w:type="spellEnd"/>
            <w:r>
              <w:rPr>
                <w:spacing w:val="-1"/>
              </w:rPr>
              <w:t xml:space="preserve"> </w:t>
            </w:r>
            <w:proofErr w:type="spellStart"/>
            <w:r>
              <w:t>Caetani</w:t>
            </w:r>
            <w:proofErr w:type="spellEnd"/>
            <w:r>
              <w:rPr>
                <w:spacing w:val="-1"/>
              </w:rPr>
              <w:t xml:space="preserve"> </w:t>
            </w:r>
            <w:r>
              <w:t>(FONDA),</w:t>
            </w:r>
            <w:r>
              <w:rPr>
                <w:spacing w:val="-1"/>
              </w:rPr>
              <w:t xml:space="preserve"> </w:t>
            </w:r>
            <w:proofErr w:type="spellStart"/>
            <w:r>
              <w:t>Energia</w:t>
            </w:r>
            <w:proofErr w:type="spellEnd"/>
            <w:r>
              <w:rPr>
                <w:spacing w:val="-3"/>
              </w:rPr>
              <w:t xml:space="preserve"> </w:t>
            </w:r>
            <w:proofErr w:type="spellStart"/>
            <w:r>
              <w:t>Positiva</w:t>
            </w:r>
            <w:proofErr w:type="spellEnd"/>
            <w:r>
              <w:rPr>
                <w:spacing w:val="-3"/>
              </w:rPr>
              <w:t xml:space="preserve"> </w:t>
            </w:r>
            <w:r>
              <w:t>(EP),</w:t>
            </w:r>
            <w:r>
              <w:rPr>
                <w:spacing w:val="-3"/>
              </w:rPr>
              <w:t xml:space="preserve"> </w:t>
            </w:r>
            <w:proofErr w:type="spellStart"/>
            <w:r>
              <w:t>Electrica</w:t>
            </w:r>
            <w:proofErr w:type="spellEnd"/>
            <w:r>
              <w:t xml:space="preserve"> (EL), Cluj-Napoca municipality (CNM), </w:t>
            </w:r>
            <w:proofErr w:type="spellStart"/>
            <w:r>
              <w:t>Centrul</w:t>
            </w:r>
            <w:proofErr w:type="spellEnd"/>
            <w:r>
              <w:t xml:space="preserve"> </w:t>
            </w:r>
            <w:proofErr w:type="spellStart"/>
            <w:r>
              <w:t>Pentrul</w:t>
            </w:r>
            <w:proofErr w:type="spellEnd"/>
            <w:r>
              <w:t xml:space="preserve"> </w:t>
            </w:r>
            <w:proofErr w:type="spellStart"/>
            <w:r>
              <w:t>Studiul</w:t>
            </w:r>
            <w:proofErr w:type="spellEnd"/>
            <w:r>
              <w:t xml:space="preserve"> </w:t>
            </w:r>
            <w:proofErr w:type="spellStart"/>
            <w:r>
              <w:t>Democratiei</w:t>
            </w:r>
            <w:proofErr w:type="spellEnd"/>
            <w:r>
              <w:t xml:space="preserve"> (CSD), </w:t>
            </w:r>
            <w:proofErr w:type="spellStart"/>
            <w:r>
              <w:t>badenova</w:t>
            </w:r>
            <w:proofErr w:type="spellEnd"/>
            <w:r>
              <w:t xml:space="preserve"> (BDN).</w:t>
            </w:r>
          </w:p>
          <w:p w14:paraId="4B2597F5" w14:textId="77777777" w:rsidR="002E7423" w:rsidRDefault="002E7423">
            <w:pPr>
              <w:pStyle w:val="TableParagraph"/>
              <w:spacing w:before="15"/>
              <w:ind w:left="0"/>
              <w:rPr>
                <w:rFonts w:ascii="Times New Roman"/>
              </w:rPr>
            </w:pPr>
          </w:p>
          <w:p w14:paraId="7C43823E" w14:textId="77777777" w:rsidR="002E7423" w:rsidRDefault="0068444B">
            <w:pPr>
              <w:pStyle w:val="TableParagraph"/>
            </w:pPr>
            <w:r>
              <w:rPr>
                <w:b/>
              </w:rPr>
              <w:t>Disciplines</w:t>
            </w:r>
            <w:r>
              <w:t>:</w:t>
            </w:r>
            <w:r>
              <w:rPr>
                <w:spacing w:val="-5"/>
              </w:rPr>
              <w:t xml:space="preserve"> </w:t>
            </w:r>
            <w:r>
              <w:t>Anthropology,</w:t>
            </w:r>
            <w:r>
              <w:rPr>
                <w:spacing w:val="-6"/>
              </w:rPr>
              <w:t xml:space="preserve"> </w:t>
            </w:r>
            <w:r>
              <w:t>Data</w:t>
            </w:r>
            <w:r>
              <w:rPr>
                <w:spacing w:val="-6"/>
              </w:rPr>
              <w:t xml:space="preserve"> </w:t>
            </w:r>
            <w:r>
              <w:t>Modelling</w:t>
            </w:r>
            <w:r>
              <w:rPr>
                <w:spacing w:val="-6"/>
              </w:rPr>
              <w:t xml:space="preserve"> </w:t>
            </w:r>
            <w:r>
              <w:t>&amp;</w:t>
            </w:r>
            <w:r>
              <w:rPr>
                <w:spacing w:val="-3"/>
              </w:rPr>
              <w:t xml:space="preserve"> </w:t>
            </w:r>
            <w:r>
              <w:t>Science,</w:t>
            </w:r>
            <w:r>
              <w:rPr>
                <w:spacing w:val="-8"/>
              </w:rPr>
              <w:t xml:space="preserve"> </w:t>
            </w:r>
            <w:r>
              <w:t>Economics,</w:t>
            </w:r>
            <w:r>
              <w:rPr>
                <w:spacing w:val="-4"/>
              </w:rPr>
              <w:t xml:space="preserve"> </w:t>
            </w:r>
            <w:r>
              <w:t>Geography,</w:t>
            </w:r>
            <w:r>
              <w:rPr>
                <w:spacing w:val="-8"/>
              </w:rPr>
              <w:t xml:space="preserve"> </w:t>
            </w:r>
            <w:r>
              <w:t>Psychology,</w:t>
            </w:r>
            <w:r>
              <w:rPr>
                <w:spacing w:val="-4"/>
              </w:rPr>
              <w:t xml:space="preserve"> </w:t>
            </w:r>
            <w:r>
              <w:rPr>
                <w:spacing w:val="-2"/>
              </w:rPr>
              <w:t>Sociology.</w:t>
            </w:r>
          </w:p>
          <w:p w14:paraId="44E88879" w14:textId="77777777" w:rsidR="002E7423" w:rsidRDefault="002E7423">
            <w:pPr>
              <w:pStyle w:val="TableParagraph"/>
              <w:spacing w:before="16"/>
              <w:ind w:left="0"/>
              <w:rPr>
                <w:rFonts w:ascii="Times New Roman"/>
              </w:rPr>
            </w:pPr>
          </w:p>
          <w:p w14:paraId="27C85EDA" w14:textId="77777777" w:rsidR="002E7423" w:rsidRDefault="0068444B">
            <w:pPr>
              <w:pStyle w:val="TableParagraph"/>
              <w:ind w:right="83"/>
            </w:pPr>
            <w:r>
              <w:rPr>
                <w:b/>
              </w:rPr>
              <w:t>Quantified foci/approaches on structures</w:t>
            </w:r>
            <w:r>
              <w:t>: The foc</w:t>
            </w:r>
            <w:r>
              <w:t xml:space="preserve">us was on identifying structural, cultural and individual drivers and barriers to </w:t>
            </w:r>
            <w:proofErr w:type="spellStart"/>
            <w:r>
              <w:t>behaviour</w:t>
            </w:r>
            <w:proofErr w:type="spellEnd"/>
            <w:r>
              <w:t xml:space="preserve"> change in energy use and to intervene with tested and targeted interventions to foster lifestyle change. ENCHANT implemented 15 pilots and captured the structural i</w:t>
            </w:r>
            <w:r>
              <w:t xml:space="preserve">nfluence in different ways. In one large pilot in three countries, an online intervention platform was created to lead 2500 participants through a six weeks intervention program to reduce </w:t>
            </w:r>
            <w:proofErr w:type="spellStart"/>
            <w:r>
              <w:t>electicity</w:t>
            </w:r>
            <w:proofErr w:type="spellEnd"/>
            <w:r>
              <w:rPr>
                <w:spacing w:val="-2"/>
              </w:rPr>
              <w:t xml:space="preserve"> </w:t>
            </w:r>
            <w:r>
              <w:t>consumption</w:t>
            </w:r>
            <w:r>
              <w:rPr>
                <w:spacing w:val="-2"/>
              </w:rPr>
              <w:t xml:space="preserve"> </w:t>
            </w:r>
            <w:r>
              <w:t>in</w:t>
            </w:r>
            <w:r>
              <w:rPr>
                <w:spacing w:val="-2"/>
              </w:rPr>
              <w:t xml:space="preserve"> </w:t>
            </w:r>
            <w:r>
              <w:t>private</w:t>
            </w:r>
            <w:r>
              <w:rPr>
                <w:spacing w:val="-2"/>
              </w:rPr>
              <w:t xml:space="preserve"> </w:t>
            </w:r>
            <w:r>
              <w:t>households. The structural impact</w:t>
            </w:r>
            <w:r>
              <w:rPr>
                <w:spacing w:val="-3"/>
              </w:rPr>
              <w:t xml:space="preserve"> </w:t>
            </w:r>
            <w:r>
              <w:t>was quantified</w:t>
            </w:r>
            <w:r>
              <w:rPr>
                <w:spacing w:val="-2"/>
              </w:rPr>
              <w:t xml:space="preserve"> </w:t>
            </w:r>
            <w:r>
              <w:t>in</w:t>
            </w:r>
            <w:r>
              <w:rPr>
                <w:spacing w:val="-2"/>
              </w:rPr>
              <w:t xml:space="preserve"> </w:t>
            </w:r>
            <w:r>
              <w:t>several</w:t>
            </w:r>
            <w:r>
              <w:rPr>
                <w:spacing w:val="-2"/>
              </w:rPr>
              <w:t xml:space="preserve"> </w:t>
            </w:r>
            <w:r>
              <w:t>ways</w:t>
            </w:r>
            <w:r>
              <w:rPr>
                <w:spacing w:val="-3"/>
              </w:rPr>
              <w:t xml:space="preserve"> </w:t>
            </w:r>
            <w:r>
              <w:t>in this pilot: (a) weather influence on electricity consumption for heating, cooling, and warming water was tested</w:t>
            </w:r>
            <w:r>
              <w:rPr>
                <w:spacing w:val="-4"/>
              </w:rPr>
              <w:t xml:space="preserve"> </w:t>
            </w:r>
            <w:r>
              <w:t>by accessing</w:t>
            </w:r>
            <w:r>
              <w:rPr>
                <w:spacing w:val="-4"/>
              </w:rPr>
              <w:t xml:space="preserve"> </w:t>
            </w:r>
            <w:r>
              <w:t>weather data</w:t>
            </w:r>
            <w:r>
              <w:rPr>
                <w:spacing w:val="-3"/>
              </w:rPr>
              <w:t xml:space="preserve"> </w:t>
            </w:r>
            <w:r>
              <w:t>(heating</w:t>
            </w:r>
            <w:r>
              <w:rPr>
                <w:spacing w:val="-2"/>
              </w:rPr>
              <w:t xml:space="preserve"> </w:t>
            </w:r>
            <w:r>
              <w:t>degree</w:t>
            </w:r>
            <w:r>
              <w:rPr>
                <w:spacing w:val="-2"/>
              </w:rPr>
              <w:t xml:space="preserve"> </w:t>
            </w:r>
            <w:r>
              <w:t>days</w:t>
            </w:r>
            <w:r>
              <w:rPr>
                <w:spacing w:val="-3"/>
              </w:rPr>
              <w:t xml:space="preserve"> </w:t>
            </w:r>
            <w:r>
              <w:t>and</w:t>
            </w:r>
            <w:r>
              <w:rPr>
                <w:spacing w:val="-2"/>
              </w:rPr>
              <w:t xml:space="preserve"> </w:t>
            </w:r>
            <w:r>
              <w:t>cooling degree</w:t>
            </w:r>
            <w:r>
              <w:rPr>
                <w:spacing w:val="-1"/>
              </w:rPr>
              <w:t xml:space="preserve"> </w:t>
            </w:r>
            <w:r>
              <w:t>days) for the</w:t>
            </w:r>
            <w:r>
              <w:rPr>
                <w:spacing w:val="-1"/>
              </w:rPr>
              <w:t xml:space="preserve"> </w:t>
            </w:r>
            <w:r>
              <w:t>location of each household from a global database. (b) influence of electricity prices on consumption was tested by accessing local electricity prices on a daily basis from a European database of electricity prices. (c) influence of available technical equ</w:t>
            </w:r>
            <w:r>
              <w:t>ipment was captured by a survey where people answered</w:t>
            </w:r>
            <w:r>
              <w:rPr>
                <w:spacing w:val="-4"/>
              </w:rPr>
              <w:t xml:space="preserve"> </w:t>
            </w:r>
            <w:r>
              <w:t>which</w:t>
            </w:r>
            <w:r>
              <w:rPr>
                <w:spacing w:val="-4"/>
              </w:rPr>
              <w:t xml:space="preserve"> </w:t>
            </w:r>
            <w:r>
              <w:t>major</w:t>
            </w:r>
            <w:r>
              <w:rPr>
                <w:spacing w:val="-3"/>
              </w:rPr>
              <w:t xml:space="preserve"> </w:t>
            </w:r>
            <w:r>
              <w:t>electricity</w:t>
            </w:r>
            <w:r>
              <w:rPr>
                <w:spacing w:val="-4"/>
              </w:rPr>
              <w:t xml:space="preserve"> </w:t>
            </w:r>
            <w:r>
              <w:t>consuming</w:t>
            </w:r>
            <w:r>
              <w:rPr>
                <w:spacing w:val="-1"/>
              </w:rPr>
              <w:t xml:space="preserve"> </w:t>
            </w:r>
            <w:r>
              <w:t>devices</w:t>
            </w:r>
            <w:r>
              <w:rPr>
                <w:spacing w:val="-3"/>
              </w:rPr>
              <w:t xml:space="preserve"> </w:t>
            </w:r>
            <w:r>
              <w:t>they</w:t>
            </w:r>
            <w:r>
              <w:rPr>
                <w:spacing w:val="-3"/>
              </w:rPr>
              <w:t xml:space="preserve"> </w:t>
            </w:r>
            <w:r>
              <w:t>own.</w:t>
            </w:r>
            <w:r>
              <w:rPr>
                <w:spacing w:val="-1"/>
              </w:rPr>
              <w:t xml:space="preserve"> </w:t>
            </w:r>
            <w:r>
              <w:t>(d)</w:t>
            </w:r>
            <w:r>
              <w:rPr>
                <w:spacing w:val="-4"/>
              </w:rPr>
              <w:t xml:space="preserve"> </w:t>
            </w:r>
            <w:r>
              <w:t>influence</w:t>
            </w:r>
            <w:r>
              <w:rPr>
                <w:spacing w:val="-3"/>
              </w:rPr>
              <w:t xml:space="preserve"> </w:t>
            </w:r>
            <w:r>
              <w:t>of</w:t>
            </w:r>
            <w:r>
              <w:rPr>
                <w:spacing w:val="-4"/>
              </w:rPr>
              <w:t xml:space="preserve"> </w:t>
            </w:r>
            <w:r>
              <w:t>the</w:t>
            </w:r>
            <w:r>
              <w:rPr>
                <w:spacing w:val="-1"/>
              </w:rPr>
              <w:t xml:space="preserve"> </w:t>
            </w:r>
            <w:r>
              <w:t>electricity</w:t>
            </w:r>
            <w:r>
              <w:rPr>
                <w:spacing w:val="-3"/>
              </w:rPr>
              <w:t xml:space="preserve"> </w:t>
            </w:r>
            <w:r>
              <w:t>market structure was captured by comparing the same interventions in three different countries.</w:t>
            </w:r>
          </w:p>
          <w:p w14:paraId="4CEBA351" w14:textId="77777777" w:rsidR="002E7423" w:rsidRDefault="002E7423">
            <w:pPr>
              <w:pStyle w:val="TableParagraph"/>
              <w:spacing w:before="17"/>
              <w:ind w:left="0"/>
              <w:rPr>
                <w:rFonts w:ascii="Times New Roman"/>
              </w:rPr>
            </w:pPr>
          </w:p>
          <w:p w14:paraId="06E53744" w14:textId="77777777" w:rsidR="002E7423" w:rsidRDefault="0068444B">
            <w:pPr>
              <w:pStyle w:val="TableParagraph"/>
              <w:spacing w:line="267" w:lineRule="exact"/>
              <w:rPr>
                <w:b/>
              </w:rPr>
            </w:pPr>
            <w:r>
              <w:rPr>
                <w:b/>
              </w:rPr>
              <w:t>Key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  <w:spacing w:val="-2"/>
              </w:rPr>
              <w:t>Publications:</w:t>
            </w:r>
          </w:p>
          <w:p w14:paraId="2285E134" w14:textId="77777777" w:rsidR="002E7423" w:rsidRDefault="0068444B">
            <w:pPr>
              <w:pStyle w:val="TableParagraph"/>
            </w:pPr>
            <w:proofErr w:type="spellStart"/>
            <w:r>
              <w:rPr>
                <w:color w:val="212121"/>
              </w:rPr>
              <w:t>Kl</w:t>
            </w:r>
            <w:r>
              <w:rPr>
                <w:color w:val="212121"/>
              </w:rPr>
              <w:t>öckner</w:t>
            </w:r>
            <w:proofErr w:type="spellEnd"/>
            <w:r>
              <w:rPr>
                <w:color w:val="212121"/>
              </w:rPr>
              <w:t>,</w:t>
            </w:r>
            <w:r>
              <w:rPr>
                <w:color w:val="212121"/>
                <w:spacing w:val="-1"/>
              </w:rPr>
              <w:t xml:space="preserve"> </w:t>
            </w:r>
            <w:r>
              <w:rPr>
                <w:color w:val="212121"/>
              </w:rPr>
              <w:t>C.,</w:t>
            </w:r>
            <w:r>
              <w:rPr>
                <w:color w:val="212121"/>
                <w:spacing w:val="-6"/>
              </w:rPr>
              <w:t xml:space="preserve"> </w:t>
            </w:r>
            <w:proofErr w:type="spellStart"/>
            <w:r>
              <w:rPr>
                <w:color w:val="212121"/>
              </w:rPr>
              <w:t>Asgarabad</w:t>
            </w:r>
            <w:proofErr w:type="spellEnd"/>
            <w:r>
              <w:rPr>
                <w:color w:val="212121"/>
              </w:rPr>
              <w:t>,</w:t>
            </w:r>
            <w:r>
              <w:rPr>
                <w:color w:val="212121"/>
                <w:spacing w:val="-3"/>
              </w:rPr>
              <w:t xml:space="preserve"> </w:t>
            </w:r>
            <w:r>
              <w:rPr>
                <w:color w:val="212121"/>
              </w:rPr>
              <w:t>M.,</w:t>
            </w:r>
            <w:r>
              <w:rPr>
                <w:color w:val="212121"/>
                <w:spacing w:val="-1"/>
              </w:rPr>
              <w:t xml:space="preserve"> </w:t>
            </w:r>
            <w:proofErr w:type="spellStart"/>
            <w:r>
              <w:rPr>
                <w:color w:val="212121"/>
              </w:rPr>
              <w:t>Biresselioglu</w:t>
            </w:r>
            <w:proofErr w:type="spellEnd"/>
            <w:r>
              <w:rPr>
                <w:color w:val="212121"/>
              </w:rPr>
              <w:t>,</w:t>
            </w:r>
            <w:r>
              <w:rPr>
                <w:color w:val="212121"/>
                <w:spacing w:val="-3"/>
              </w:rPr>
              <w:t xml:space="preserve"> </w:t>
            </w:r>
            <w:r>
              <w:rPr>
                <w:color w:val="212121"/>
              </w:rPr>
              <w:t>M.,</w:t>
            </w:r>
            <w:r>
              <w:rPr>
                <w:color w:val="212121"/>
                <w:spacing w:val="-1"/>
              </w:rPr>
              <w:t xml:space="preserve"> </w:t>
            </w:r>
            <w:proofErr w:type="spellStart"/>
            <w:r>
              <w:rPr>
                <w:color w:val="212121"/>
              </w:rPr>
              <w:t>Caffaro</w:t>
            </w:r>
            <w:proofErr w:type="spellEnd"/>
            <w:r>
              <w:rPr>
                <w:color w:val="212121"/>
              </w:rPr>
              <w:t>,</w:t>
            </w:r>
            <w:r>
              <w:rPr>
                <w:color w:val="212121"/>
                <w:spacing w:val="-5"/>
              </w:rPr>
              <w:t xml:space="preserve"> </w:t>
            </w:r>
            <w:r>
              <w:rPr>
                <w:color w:val="212121"/>
              </w:rPr>
              <w:t>F.,</w:t>
            </w:r>
            <w:r>
              <w:rPr>
                <w:color w:val="212121"/>
                <w:spacing w:val="-1"/>
              </w:rPr>
              <w:t xml:space="preserve"> </w:t>
            </w:r>
            <w:proofErr w:type="spellStart"/>
            <w:r>
              <w:rPr>
                <w:color w:val="212121"/>
              </w:rPr>
              <w:t>Carrus</w:t>
            </w:r>
            <w:proofErr w:type="spellEnd"/>
            <w:r>
              <w:rPr>
                <w:color w:val="212121"/>
              </w:rPr>
              <w:t>,</w:t>
            </w:r>
            <w:r>
              <w:rPr>
                <w:color w:val="212121"/>
                <w:spacing w:val="-1"/>
              </w:rPr>
              <w:t xml:space="preserve"> </w:t>
            </w:r>
            <w:r>
              <w:rPr>
                <w:color w:val="212121"/>
              </w:rPr>
              <w:t>G.,</w:t>
            </w:r>
            <w:r>
              <w:rPr>
                <w:color w:val="212121"/>
                <w:spacing w:val="-3"/>
              </w:rPr>
              <w:t xml:space="preserve"> </w:t>
            </w:r>
            <w:r>
              <w:rPr>
                <w:color w:val="212121"/>
              </w:rPr>
              <w:t>Demir,</w:t>
            </w:r>
            <w:r>
              <w:rPr>
                <w:color w:val="212121"/>
                <w:spacing w:val="-3"/>
              </w:rPr>
              <w:t xml:space="preserve"> </w:t>
            </w:r>
            <w:r>
              <w:rPr>
                <w:color w:val="212121"/>
              </w:rPr>
              <w:t>M.,</w:t>
            </w:r>
            <w:r>
              <w:rPr>
                <w:color w:val="212121"/>
                <w:spacing w:val="-1"/>
              </w:rPr>
              <w:t xml:space="preserve"> </w:t>
            </w:r>
            <w:r>
              <w:rPr>
                <w:color w:val="212121"/>
              </w:rPr>
              <w:t>...</w:t>
            </w:r>
            <w:r>
              <w:rPr>
                <w:color w:val="212121"/>
                <w:spacing w:val="-6"/>
              </w:rPr>
              <w:t xml:space="preserve"> </w:t>
            </w:r>
            <w:r>
              <w:rPr>
                <w:color w:val="212121"/>
              </w:rPr>
              <w:t>&amp; Vesely,</w:t>
            </w:r>
            <w:r>
              <w:rPr>
                <w:color w:val="212121"/>
                <w:spacing w:val="-3"/>
              </w:rPr>
              <w:t xml:space="preserve"> </w:t>
            </w:r>
            <w:r>
              <w:rPr>
                <w:color w:val="212121"/>
              </w:rPr>
              <w:t>S.</w:t>
            </w:r>
            <w:r>
              <w:rPr>
                <w:color w:val="212121"/>
                <w:spacing w:val="-1"/>
              </w:rPr>
              <w:t xml:space="preserve"> </w:t>
            </w:r>
            <w:r>
              <w:rPr>
                <w:color w:val="212121"/>
              </w:rPr>
              <w:t xml:space="preserve">(2024). Advancing realistic estimations of </w:t>
            </w:r>
            <w:proofErr w:type="spellStart"/>
            <w:r>
              <w:rPr>
                <w:color w:val="212121"/>
              </w:rPr>
              <w:t>behaviour</w:t>
            </w:r>
            <w:proofErr w:type="spellEnd"/>
            <w:r>
              <w:rPr>
                <w:color w:val="212121"/>
              </w:rPr>
              <w:t xml:space="preserve"> interventions: A large-scale real-world experiment on electricity consumption reduction in Europe. </w:t>
            </w:r>
            <w:hyperlink r:id="rId5">
              <w:r>
                <w:rPr>
                  <w:color w:val="0000FF"/>
                  <w:u w:val="single" w:color="0000FF"/>
                </w:rPr>
                <w:t>www.researchsquare.com/article/rs</w:t>
              </w:r>
              <w:r>
                <w:rPr>
                  <w:color w:val="0000FF"/>
                  <w:u w:val="single" w:color="0000FF"/>
                </w:rPr>
                <w:t>-3964680/v1</w:t>
              </w:r>
            </w:hyperlink>
          </w:p>
          <w:p w14:paraId="051D55E5" w14:textId="77777777" w:rsidR="002E7423" w:rsidRDefault="0068444B">
            <w:pPr>
              <w:pStyle w:val="TableParagraph"/>
              <w:ind w:right="83"/>
            </w:pPr>
            <w:r>
              <w:rPr>
                <w:color w:val="212121"/>
              </w:rPr>
              <w:t xml:space="preserve">Habibi </w:t>
            </w:r>
            <w:proofErr w:type="spellStart"/>
            <w:r>
              <w:rPr>
                <w:color w:val="212121"/>
              </w:rPr>
              <w:t>Asgarabad</w:t>
            </w:r>
            <w:proofErr w:type="spellEnd"/>
            <w:r>
              <w:rPr>
                <w:color w:val="212121"/>
              </w:rPr>
              <w:t xml:space="preserve">, M., Vesely, S., </w:t>
            </w:r>
            <w:proofErr w:type="spellStart"/>
            <w:r>
              <w:rPr>
                <w:color w:val="212121"/>
              </w:rPr>
              <w:t>Efe</w:t>
            </w:r>
            <w:proofErr w:type="spellEnd"/>
            <w:r>
              <w:rPr>
                <w:color w:val="212121"/>
              </w:rPr>
              <w:t xml:space="preserve"> </w:t>
            </w:r>
            <w:proofErr w:type="spellStart"/>
            <w:r>
              <w:rPr>
                <w:color w:val="212121"/>
              </w:rPr>
              <w:t>Biresselioglu</w:t>
            </w:r>
            <w:proofErr w:type="spellEnd"/>
            <w:r>
              <w:rPr>
                <w:color w:val="212121"/>
              </w:rPr>
              <w:t xml:space="preserve">, M., </w:t>
            </w:r>
            <w:proofErr w:type="spellStart"/>
            <w:r>
              <w:rPr>
                <w:color w:val="212121"/>
              </w:rPr>
              <w:t>Caffaro</w:t>
            </w:r>
            <w:proofErr w:type="spellEnd"/>
            <w:r>
              <w:rPr>
                <w:color w:val="212121"/>
              </w:rPr>
              <w:t xml:space="preserve">, F., </w:t>
            </w:r>
            <w:proofErr w:type="spellStart"/>
            <w:r>
              <w:rPr>
                <w:color w:val="212121"/>
              </w:rPr>
              <w:t>Carrus</w:t>
            </w:r>
            <w:proofErr w:type="spellEnd"/>
            <w:r>
              <w:rPr>
                <w:color w:val="212121"/>
              </w:rPr>
              <w:t xml:space="preserve">, G., </w:t>
            </w:r>
            <w:proofErr w:type="spellStart"/>
            <w:r>
              <w:rPr>
                <w:color w:val="212121"/>
              </w:rPr>
              <w:t>Hakan</w:t>
            </w:r>
            <w:proofErr w:type="spellEnd"/>
            <w:r>
              <w:rPr>
                <w:color w:val="212121"/>
              </w:rPr>
              <w:t xml:space="preserve"> Demir, M., ... &amp; </w:t>
            </w:r>
            <w:proofErr w:type="spellStart"/>
            <w:r>
              <w:rPr>
                <w:color w:val="212121"/>
              </w:rPr>
              <w:t>Klöckner</w:t>
            </w:r>
            <w:proofErr w:type="spellEnd"/>
            <w:r>
              <w:rPr>
                <w:color w:val="212121"/>
              </w:rPr>
              <w:t>,</w:t>
            </w:r>
            <w:r>
              <w:rPr>
                <w:color w:val="212121"/>
                <w:spacing w:val="-2"/>
              </w:rPr>
              <w:t xml:space="preserve"> </w:t>
            </w:r>
            <w:r>
              <w:rPr>
                <w:color w:val="212121"/>
              </w:rPr>
              <w:t>C.</w:t>
            </w:r>
            <w:r>
              <w:rPr>
                <w:color w:val="212121"/>
                <w:spacing w:val="-4"/>
              </w:rPr>
              <w:t xml:space="preserve"> </w:t>
            </w:r>
            <w:r>
              <w:rPr>
                <w:color w:val="212121"/>
              </w:rPr>
              <w:t>A.</w:t>
            </w:r>
            <w:r>
              <w:rPr>
                <w:color w:val="212121"/>
                <w:spacing w:val="-5"/>
              </w:rPr>
              <w:t xml:space="preserve"> </w:t>
            </w:r>
            <w:r>
              <w:rPr>
                <w:color w:val="212121"/>
              </w:rPr>
              <w:t>(2024).</w:t>
            </w:r>
            <w:r>
              <w:rPr>
                <w:color w:val="212121"/>
                <w:spacing w:val="-6"/>
              </w:rPr>
              <w:t xml:space="preserve"> </w:t>
            </w:r>
            <w:r>
              <w:rPr>
                <w:color w:val="212121"/>
              </w:rPr>
              <w:t>Promoting</w:t>
            </w:r>
            <w:r>
              <w:rPr>
                <w:color w:val="212121"/>
                <w:spacing w:val="-4"/>
              </w:rPr>
              <w:t xml:space="preserve"> </w:t>
            </w:r>
            <w:r>
              <w:rPr>
                <w:color w:val="212121"/>
              </w:rPr>
              <w:t>electricity</w:t>
            </w:r>
            <w:r>
              <w:rPr>
                <w:color w:val="212121"/>
                <w:spacing w:val="-1"/>
              </w:rPr>
              <w:t xml:space="preserve"> </w:t>
            </w:r>
            <w:r>
              <w:rPr>
                <w:color w:val="212121"/>
              </w:rPr>
              <w:t>conservation</w:t>
            </w:r>
            <w:r>
              <w:rPr>
                <w:color w:val="212121"/>
                <w:spacing w:val="-2"/>
              </w:rPr>
              <w:t xml:space="preserve"> </w:t>
            </w:r>
            <w:r>
              <w:rPr>
                <w:color w:val="212121"/>
              </w:rPr>
              <w:t>through</w:t>
            </w:r>
            <w:r>
              <w:rPr>
                <w:color w:val="212121"/>
                <w:spacing w:val="-4"/>
              </w:rPr>
              <w:t xml:space="preserve"> </w:t>
            </w:r>
            <w:r>
              <w:rPr>
                <w:color w:val="212121"/>
              </w:rPr>
              <w:t>behavior</w:t>
            </w:r>
            <w:r>
              <w:rPr>
                <w:color w:val="212121"/>
                <w:spacing w:val="-6"/>
              </w:rPr>
              <w:t xml:space="preserve"> </w:t>
            </w:r>
            <w:r>
              <w:rPr>
                <w:color w:val="212121"/>
              </w:rPr>
              <w:t>change:</w:t>
            </w:r>
            <w:r>
              <w:rPr>
                <w:color w:val="212121"/>
                <w:spacing w:val="-1"/>
              </w:rPr>
              <w:t xml:space="preserve"> </w:t>
            </w:r>
            <w:r>
              <w:rPr>
                <w:color w:val="212121"/>
              </w:rPr>
              <w:t>A</w:t>
            </w:r>
            <w:r>
              <w:rPr>
                <w:color w:val="212121"/>
                <w:spacing w:val="-2"/>
              </w:rPr>
              <w:t xml:space="preserve"> </w:t>
            </w:r>
            <w:r>
              <w:rPr>
                <w:color w:val="212121"/>
              </w:rPr>
              <w:t>study</w:t>
            </w:r>
            <w:r>
              <w:rPr>
                <w:color w:val="212121"/>
                <w:spacing w:val="-2"/>
              </w:rPr>
              <w:t xml:space="preserve"> </w:t>
            </w:r>
            <w:r>
              <w:rPr>
                <w:color w:val="212121"/>
              </w:rPr>
              <w:t xml:space="preserve">protocol for a web-based multiple-arm parallel </w:t>
            </w:r>
            <w:r>
              <w:rPr>
                <w:color w:val="212121"/>
              </w:rPr>
              <w:t xml:space="preserve">randomized controlled trial. </w:t>
            </w:r>
            <w:proofErr w:type="spellStart"/>
            <w:r>
              <w:rPr>
                <w:i/>
                <w:color w:val="212121"/>
              </w:rPr>
              <w:t>PloS</w:t>
            </w:r>
            <w:proofErr w:type="spellEnd"/>
            <w:r>
              <w:rPr>
                <w:i/>
                <w:color w:val="212121"/>
              </w:rPr>
              <w:t xml:space="preserve"> one</w:t>
            </w:r>
            <w:r>
              <w:rPr>
                <w:color w:val="212121"/>
              </w:rPr>
              <w:t xml:space="preserve">, </w:t>
            </w:r>
            <w:r>
              <w:rPr>
                <w:i/>
                <w:color w:val="212121"/>
              </w:rPr>
              <w:t>19</w:t>
            </w:r>
            <w:r>
              <w:rPr>
                <w:color w:val="212121"/>
              </w:rPr>
              <w:t>(3), e0293683.</w:t>
            </w:r>
          </w:p>
        </w:tc>
      </w:tr>
    </w:tbl>
    <w:p w14:paraId="0D1CFCFA" w14:textId="77777777" w:rsidR="002E7423" w:rsidRDefault="002E7423">
      <w:pPr>
        <w:sectPr w:rsidR="002E7423">
          <w:pgSz w:w="16840" w:h="11910" w:orient="landscape"/>
          <w:pgMar w:top="1340" w:right="1460" w:bottom="280" w:left="1340" w:header="720" w:footer="720" w:gutter="0"/>
          <w:cols w:space="720"/>
        </w:sectPr>
      </w:pPr>
    </w:p>
    <w:p w14:paraId="2C21BC38" w14:textId="77777777" w:rsidR="002E7423" w:rsidRDefault="002E7423">
      <w:pPr>
        <w:spacing w:before="1" w:after="1"/>
        <w:rPr>
          <w:rFonts w:ascii="Times New Roman"/>
          <w:sz w:val="8"/>
        </w:rPr>
      </w:pPr>
    </w:p>
    <w:tbl>
      <w:tblPr>
        <w:tblStyle w:val="TableNormal"/>
        <w:tblW w:w="0" w:type="auto"/>
        <w:tblInd w:w="12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514"/>
        <w:gridCol w:w="9300"/>
      </w:tblGrid>
      <w:tr w:rsidR="002E7423" w14:paraId="76B4E865" w14:textId="77777777">
        <w:trPr>
          <w:trHeight w:val="5125"/>
        </w:trPr>
        <w:tc>
          <w:tcPr>
            <w:tcW w:w="4514" w:type="dxa"/>
          </w:tcPr>
          <w:p w14:paraId="253E6911" w14:textId="77777777" w:rsidR="002E7423" w:rsidRDefault="0068444B">
            <w:pPr>
              <w:pStyle w:val="TableParagraph"/>
              <w:spacing w:before="99"/>
              <w:rPr>
                <w:b/>
              </w:rPr>
            </w:pPr>
            <w:proofErr w:type="spellStart"/>
            <w:r>
              <w:rPr>
                <w:b/>
              </w:rPr>
              <w:t>EnergyPROSPECTS</w:t>
            </w:r>
            <w:proofErr w:type="spellEnd"/>
            <w:r>
              <w:rPr>
                <w:b/>
                <w:spacing w:val="-5"/>
              </w:rPr>
              <w:t xml:space="preserve"> </w:t>
            </w:r>
            <w:r>
              <w:rPr>
                <w:b/>
              </w:rPr>
              <w:t>(May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</w:rPr>
              <w:t>2021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</w:rPr>
              <w:t>-</w:t>
            </w:r>
            <w:r>
              <w:rPr>
                <w:b/>
                <w:spacing w:val="-6"/>
              </w:rPr>
              <w:t xml:space="preserve"> </w:t>
            </w:r>
            <w:r>
              <w:rPr>
                <w:b/>
              </w:rPr>
              <w:t>April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  <w:spacing w:val="-2"/>
              </w:rPr>
              <w:t>2024)</w:t>
            </w:r>
          </w:p>
          <w:p w14:paraId="665177E8" w14:textId="77777777" w:rsidR="002E7423" w:rsidRDefault="0068444B">
            <w:pPr>
              <w:pStyle w:val="TableParagraph"/>
              <w:spacing w:before="200"/>
              <w:ind w:right="125"/>
            </w:pPr>
            <w:proofErr w:type="spellStart"/>
            <w:r>
              <w:t>EnergyPROSPECTS</w:t>
            </w:r>
            <w:proofErr w:type="spellEnd"/>
            <w:r>
              <w:t xml:space="preserve"> (</w:t>
            </w:r>
            <w:proofErr w:type="spellStart"/>
            <w:r>
              <w:t>PROactive</w:t>
            </w:r>
            <w:proofErr w:type="spellEnd"/>
            <w:r>
              <w:t xml:space="preserve"> Strategies and Policies for Energy Citizenship Transformation) worked with a critical understanding of energy citizenship that was grounded in state-of-the- art Social Sciences and Humanities (SSH) insights. Funded under the EU H</w:t>
            </w:r>
            <w:r>
              <w:t xml:space="preserve">orizon 2020 </w:t>
            </w:r>
            <w:proofErr w:type="spellStart"/>
            <w:r>
              <w:t>programme</w:t>
            </w:r>
            <w:proofErr w:type="spellEnd"/>
            <w:r>
              <w:t xml:space="preserve"> for three years (2021-2024), </w:t>
            </w:r>
            <w:proofErr w:type="spellStart"/>
            <w:r>
              <w:t>EnergyPROSPECTS</w:t>
            </w:r>
            <w:proofErr w:type="spellEnd"/>
            <w:r>
              <w:t xml:space="preserve"> aimed to develop a broad understanding of energy citizenship as a policy concept,</w:t>
            </w:r>
            <w:r>
              <w:rPr>
                <w:spacing w:val="-8"/>
              </w:rPr>
              <w:t xml:space="preserve"> </w:t>
            </w:r>
            <w:r>
              <w:t>a</w:t>
            </w:r>
            <w:r>
              <w:rPr>
                <w:spacing w:val="-6"/>
              </w:rPr>
              <w:t xml:space="preserve"> </w:t>
            </w:r>
            <w:r>
              <w:t>sociotechnical</w:t>
            </w:r>
            <w:r>
              <w:rPr>
                <w:spacing w:val="-6"/>
              </w:rPr>
              <w:t xml:space="preserve"> </w:t>
            </w:r>
            <w:r>
              <w:t>imaginary,</w:t>
            </w:r>
            <w:r>
              <w:rPr>
                <w:spacing w:val="-10"/>
              </w:rPr>
              <w:t xml:space="preserve"> </w:t>
            </w:r>
            <w:r>
              <w:t>a</w:t>
            </w:r>
            <w:r>
              <w:rPr>
                <w:spacing w:val="-6"/>
              </w:rPr>
              <w:t xml:space="preserve"> </w:t>
            </w:r>
            <w:r>
              <w:t xml:space="preserve">knowing- of-governance, </w:t>
            </w:r>
            <w:proofErr w:type="gramStart"/>
            <w:r>
              <w:t>i.e.</w:t>
            </w:r>
            <w:proofErr w:type="gramEnd"/>
            <w:r>
              <w:t xml:space="preserve"> a social construction of desirable/normal civic </w:t>
            </w:r>
            <w:r>
              <w:t xml:space="preserve">agency in future energy </w:t>
            </w:r>
            <w:r>
              <w:rPr>
                <w:spacing w:val="-2"/>
              </w:rPr>
              <w:t>systems.</w:t>
            </w:r>
          </w:p>
          <w:p w14:paraId="5E71EB1A" w14:textId="77777777" w:rsidR="002E7423" w:rsidRDefault="0068444B">
            <w:pPr>
              <w:pStyle w:val="TableParagraph"/>
              <w:spacing w:before="161"/>
              <w:ind w:right="148"/>
            </w:pPr>
            <w:r>
              <w:rPr>
                <w:b/>
              </w:rPr>
              <w:t>Countries:</w:t>
            </w:r>
            <w:r>
              <w:rPr>
                <w:b/>
                <w:spacing w:val="-8"/>
              </w:rPr>
              <w:t xml:space="preserve"> </w:t>
            </w:r>
            <w:r>
              <w:t>Belgium,</w:t>
            </w:r>
            <w:r>
              <w:rPr>
                <w:spacing w:val="-10"/>
              </w:rPr>
              <w:t xml:space="preserve"> </w:t>
            </w:r>
            <w:r>
              <w:t>Bulgaria,</w:t>
            </w:r>
            <w:r>
              <w:rPr>
                <w:spacing w:val="-7"/>
              </w:rPr>
              <w:t xml:space="preserve"> </w:t>
            </w:r>
            <w:r>
              <w:t>France,</w:t>
            </w:r>
            <w:r>
              <w:rPr>
                <w:spacing w:val="-9"/>
              </w:rPr>
              <w:t xml:space="preserve"> </w:t>
            </w:r>
            <w:r>
              <w:t>Germany, Hungary,</w:t>
            </w:r>
            <w:r>
              <w:rPr>
                <w:spacing w:val="40"/>
              </w:rPr>
              <w:t xml:space="preserve"> </w:t>
            </w:r>
            <w:r>
              <w:t xml:space="preserve">Ireland, Latvia, Spain, The </w:t>
            </w:r>
            <w:r>
              <w:rPr>
                <w:spacing w:val="-2"/>
              </w:rPr>
              <w:t>Netherlands</w:t>
            </w:r>
          </w:p>
        </w:tc>
        <w:tc>
          <w:tcPr>
            <w:tcW w:w="9300" w:type="dxa"/>
          </w:tcPr>
          <w:p w14:paraId="53552CE5" w14:textId="77777777" w:rsidR="002E7423" w:rsidRDefault="002E7423">
            <w:pPr>
              <w:pStyle w:val="TableParagraph"/>
              <w:spacing w:before="86"/>
              <w:ind w:left="0"/>
              <w:rPr>
                <w:rFonts w:ascii="Times New Roman"/>
              </w:rPr>
            </w:pPr>
          </w:p>
          <w:p w14:paraId="05A82EFA" w14:textId="77777777" w:rsidR="002E7423" w:rsidRDefault="0068444B">
            <w:pPr>
              <w:pStyle w:val="TableParagraph"/>
              <w:ind w:right="133"/>
            </w:pPr>
            <w:r>
              <w:rPr>
                <w:b/>
              </w:rPr>
              <w:t>Partner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</w:rPr>
              <w:t>institutions:</w:t>
            </w:r>
            <w:r>
              <w:rPr>
                <w:b/>
                <w:spacing w:val="-5"/>
              </w:rPr>
              <w:t xml:space="preserve"> </w:t>
            </w:r>
            <w:r>
              <w:t>University</w:t>
            </w:r>
            <w:r>
              <w:rPr>
                <w:spacing w:val="-3"/>
              </w:rPr>
              <w:t xml:space="preserve"> </w:t>
            </w:r>
            <w:r>
              <w:t>of</w:t>
            </w:r>
            <w:r>
              <w:rPr>
                <w:spacing w:val="-4"/>
              </w:rPr>
              <w:t xml:space="preserve"> </w:t>
            </w:r>
            <w:r>
              <w:t>Galway</w:t>
            </w:r>
            <w:r>
              <w:rPr>
                <w:spacing w:val="-5"/>
              </w:rPr>
              <w:t xml:space="preserve"> </w:t>
            </w:r>
            <w:r>
              <w:t>(UG),</w:t>
            </w:r>
            <w:r>
              <w:rPr>
                <w:spacing w:val="-3"/>
              </w:rPr>
              <w:t xml:space="preserve"> </w:t>
            </w:r>
            <w:r>
              <w:t>Université</w:t>
            </w:r>
            <w:r>
              <w:rPr>
                <w:spacing w:val="-3"/>
              </w:rPr>
              <w:t xml:space="preserve"> </w:t>
            </w:r>
            <w:r>
              <w:t>libre</w:t>
            </w:r>
            <w:r>
              <w:rPr>
                <w:spacing w:val="-5"/>
              </w:rPr>
              <w:t xml:space="preserve"> </w:t>
            </w:r>
            <w:r>
              <w:t>de</w:t>
            </w:r>
            <w:r>
              <w:rPr>
                <w:spacing w:val="-3"/>
              </w:rPr>
              <w:t xml:space="preserve"> </w:t>
            </w:r>
            <w:proofErr w:type="spellStart"/>
            <w:r>
              <w:t>Bruxelles</w:t>
            </w:r>
            <w:proofErr w:type="spellEnd"/>
            <w:r>
              <w:rPr>
                <w:spacing w:val="-5"/>
              </w:rPr>
              <w:t xml:space="preserve"> </w:t>
            </w:r>
            <w:r>
              <w:t>(ULB),</w:t>
            </w:r>
            <w:r>
              <w:rPr>
                <w:spacing w:val="-3"/>
              </w:rPr>
              <w:t xml:space="preserve"> </w:t>
            </w:r>
            <w:proofErr w:type="spellStart"/>
            <w:r>
              <w:t>GreenDependent</w:t>
            </w:r>
            <w:proofErr w:type="spellEnd"/>
            <w:r>
              <w:t xml:space="preserve"> Institute (GDI), Universi</w:t>
            </w:r>
            <w:r>
              <w:t xml:space="preserve">teit Maastricht (UM), Applied Research and Communications Fund (ARC Fund), Notre Europe – </w:t>
            </w:r>
            <w:proofErr w:type="spellStart"/>
            <w:r>
              <w:t>Institut</w:t>
            </w:r>
            <w:proofErr w:type="spellEnd"/>
            <w:r>
              <w:t xml:space="preserve"> Jacques </w:t>
            </w:r>
            <w:proofErr w:type="spellStart"/>
            <w:r>
              <w:t>Delors</w:t>
            </w:r>
            <w:proofErr w:type="spellEnd"/>
            <w:r>
              <w:t xml:space="preserve"> (JDI), University of Latvia (UL), </w:t>
            </w:r>
            <w:proofErr w:type="spellStart"/>
            <w:r>
              <w:t>Technische</w:t>
            </w:r>
            <w:proofErr w:type="spellEnd"/>
            <w:r>
              <w:t xml:space="preserve"> Universität Berlin (TUB), </w:t>
            </w:r>
            <w:proofErr w:type="spellStart"/>
            <w:r>
              <w:t>Universidade</w:t>
            </w:r>
            <w:proofErr w:type="spellEnd"/>
            <w:r>
              <w:t xml:space="preserve"> da </w:t>
            </w:r>
            <w:proofErr w:type="spellStart"/>
            <w:r>
              <w:t>Coruña</w:t>
            </w:r>
            <w:proofErr w:type="spellEnd"/>
            <w:r>
              <w:t xml:space="preserve"> (UDC),</w:t>
            </w:r>
          </w:p>
          <w:p w14:paraId="201EE1DF" w14:textId="77777777" w:rsidR="002E7423" w:rsidRDefault="0068444B">
            <w:pPr>
              <w:pStyle w:val="TableParagraph"/>
              <w:spacing w:before="239"/>
            </w:pPr>
            <w:r>
              <w:rPr>
                <w:b/>
              </w:rPr>
              <w:t>Disciplines:</w:t>
            </w:r>
            <w:r>
              <w:rPr>
                <w:b/>
                <w:spacing w:val="-4"/>
              </w:rPr>
              <w:t xml:space="preserve"> </w:t>
            </w:r>
            <w:r>
              <w:t>Geography,</w:t>
            </w:r>
            <w:r>
              <w:rPr>
                <w:spacing w:val="-5"/>
              </w:rPr>
              <w:t xml:space="preserve"> </w:t>
            </w:r>
            <w:r>
              <w:t>social</w:t>
            </w:r>
            <w:r>
              <w:rPr>
                <w:spacing w:val="-5"/>
              </w:rPr>
              <w:t xml:space="preserve"> </w:t>
            </w:r>
            <w:r>
              <w:t>psychology,</w:t>
            </w:r>
            <w:r>
              <w:rPr>
                <w:spacing w:val="-3"/>
              </w:rPr>
              <w:t xml:space="preserve"> </w:t>
            </w:r>
            <w:r>
              <w:t>innovation</w:t>
            </w:r>
            <w:r>
              <w:rPr>
                <w:spacing w:val="-6"/>
              </w:rPr>
              <w:t xml:space="preserve"> </w:t>
            </w:r>
            <w:r>
              <w:t>studies,</w:t>
            </w:r>
            <w:r>
              <w:rPr>
                <w:spacing w:val="-5"/>
              </w:rPr>
              <w:t xml:space="preserve"> </w:t>
            </w:r>
            <w:r>
              <w:t>sociology,</w:t>
            </w:r>
            <w:r>
              <w:rPr>
                <w:spacing w:val="-6"/>
              </w:rPr>
              <w:t xml:space="preserve"> </w:t>
            </w:r>
            <w:r>
              <w:t>ethnology,</w:t>
            </w:r>
            <w:r>
              <w:rPr>
                <w:spacing w:val="-3"/>
              </w:rPr>
              <w:t xml:space="preserve"> </w:t>
            </w:r>
            <w:r>
              <w:t>political</w:t>
            </w:r>
            <w:r>
              <w:rPr>
                <w:spacing w:val="-3"/>
              </w:rPr>
              <w:t xml:space="preserve"> </w:t>
            </w:r>
            <w:r>
              <w:t>sciences, science and technology studies, environmental economics, philosophy, epistemology.</w:t>
            </w:r>
          </w:p>
          <w:p w14:paraId="5BCBF290" w14:textId="77777777" w:rsidR="002E7423" w:rsidRDefault="0068444B">
            <w:pPr>
              <w:pStyle w:val="TableParagraph"/>
              <w:spacing w:before="241"/>
              <w:jc w:val="both"/>
              <w:rPr>
                <w:b/>
              </w:rPr>
            </w:pPr>
            <w:r>
              <w:rPr>
                <w:b/>
              </w:rPr>
              <w:t>Quantified</w:t>
            </w:r>
            <w:r>
              <w:rPr>
                <w:b/>
                <w:spacing w:val="-7"/>
              </w:rPr>
              <w:t xml:space="preserve"> </w:t>
            </w:r>
            <w:r>
              <w:rPr>
                <w:b/>
              </w:rPr>
              <w:t>foci/approaches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</w:rPr>
              <w:t>on</w:t>
            </w:r>
            <w:r>
              <w:rPr>
                <w:b/>
                <w:spacing w:val="-6"/>
              </w:rPr>
              <w:t xml:space="preserve"> </w:t>
            </w:r>
            <w:r>
              <w:rPr>
                <w:b/>
                <w:spacing w:val="-2"/>
              </w:rPr>
              <w:t>structures:</w:t>
            </w:r>
          </w:p>
          <w:p w14:paraId="3A257440" w14:textId="77777777" w:rsidR="002E7423" w:rsidRDefault="0068444B">
            <w:pPr>
              <w:pStyle w:val="TableParagraph"/>
              <w:numPr>
                <w:ilvl w:val="0"/>
                <w:numId w:val="1"/>
              </w:numPr>
              <w:tabs>
                <w:tab w:val="left" w:pos="215"/>
              </w:tabs>
              <w:ind w:right="211" w:firstLine="0"/>
              <w:jc w:val="both"/>
            </w:pPr>
            <w:r>
              <w:t>PESTEL Analyses</w:t>
            </w:r>
            <w:r>
              <w:rPr>
                <w:spacing w:val="-5"/>
              </w:rPr>
              <w:t xml:space="preserve"> </w:t>
            </w:r>
            <w:r>
              <w:t>of</w:t>
            </w:r>
            <w:r>
              <w:rPr>
                <w:spacing w:val="-6"/>
              </w:rPr>
              <w:t xml:space="preserve"> </w:t>
            </w:r>
            <w:r>
              <w:t>the</w:t>
            </w:r>
            <w:r>
              <w:rPr>
                <w:spacing w:val="-2"/>
              </w:rPr>
              <w:t xml:space="preserve"> </w:t>
            </w:r>
            <w:r>
              <w:t>factors</w:t>
            </w:r>
            <w:r>
              <w:rPr>
                <w:spacing w:val="-5"/>
              </w:rPr>
              <w:t xml:space="preserve"> </w:t>
            </w:r>
            <w:r>
              <w:t>impacting</w:t>
            </w:r>
            <w:r>
              <w:rPr>
                <w:spacing w:val="-4"/>
              </w:rPr>
              <w:t xml:space="preserve"> </w:t>
            </w:r>
            <w:r>
              <w:t>energy</w:t>
            </w:r>
            <w:r>
              <w:rPr>
                <w:spacing w:val="-1"/>
              </w:rPr>
              <w:t xml:space="preserve"> </w:t>
            </w:r>
            <w:r>
              <w:t>citizenship</w:t>
            </w:r>
            <w:r>
              <w:rPr>
                <w:spacing w:val="-4"/>
              </w:rPr>
              <w:t xml:space="preserve"> </w:t>
            </w:r>
            <w:r>
              <w:t>(EU,</w:t>
            </w:r>
            <w:r>
              <w:rPr>
                <w:spacing w:val="-2"/>
              </w:rPr>
              <w:t xml:space="preserve"> </w:t>
            </w:r>
            <w:r>
              <w:t>national</w:t>
            </w:r>
            <w:r>
              <w:rPr>
                <w:spacing w:val="-2"/>
              </w:rPr>
              <w:t xml:space="preserve"> </w:t>
            </w:r>
            <w:r>
              <w:t>and</w:t>
            </w:r>
            <w:r>
              <w:rPr>
                <w:spacing w:val="-4"/>
              </w:rPr>
              <w:t xml:space="preserve"> </w:t>
            </w:r>
            <w:r>
              <w:t>regional/local</w:t>
            </w:r>
            <w:r>
              <w:rPr>
                <w:spacing w:val="-4"/>
              </w:rPr>
              <w:t xml:space="preserve"> </w:t>
            </w:r>
            <w:r>
              <w:t>levels), AHP and DEMATEL</w:t>
            </w:r>
            <w:r>
              <w:rPr>
                <w:spacing w:val="-1"/>
              </w:rPr>
              <w:t xml:space="preserve"> </w:t>
            </w:r>
            <w:r>
              <w:t>use for various</w:t>
            </w:r>
            <w:r>
              <w:rPr>
                <w:spacing w:val="-1"/>
              </w:rPr>
              <w:t xml:space="preserve"> </w:t>
            </w:r>
            <w:r>
              <w:t>rankings</w:t>
            </w:r>
            <w:r>
              <w:rPr>
                <w:spacing w:val="-2"/>
              </w:rPr>
              <w:t xml:space="preserve"> </w:t>
            </w:r>
            <w:r>
              <w:t>of the EU factors</w:t>
            </w:r>
            <w:r>
              <w:rPr>
                <w:spacing w:val="-1"/>
              </w:rPr>
              <w:t xml:space="preserve"> </w:t>
            </w:r>
            <w:r>
              <w:t xml:space="preserve">and subfactors by an expert panel. See </w:t>
            </w:r>
            <w:r>
              <w:rPr>
                <w:color w:val="1154CC"/>
                <w:u w:val="single" w:color="1154CC"/>
              </w:rPr>
              <w:t>D5.1</w:t>
            </w:r>
            <w:r>
              <w:rPr>
                <w:color w:val="1154CC"/>
              </w:rPr>
              <w:t xml:space="preserve"> </w:t>
            </w:r>
            <w:r>
              <w:t>and</w:t>
            </w:r>
            <w:r>
              <w:rPr>
                <w:color w:val="1154CC"/>
                <w:u w:val="single" w:color="1154CC"/>
              </w:rPr>
              <w:t xml:space="preserve"> D5.2.</w:t>
            </w:r>
          </w:p>
          <w:p w14:paraId="49E99158" w14:textId="77777777" w:rsidR="002E7423" w:rsidRDefault="0068444B">
            <w:pPr>
              <w:pStyle w:val="TableParagraph"/>
              <w:numPr>
                <w:ilvl w:val="0"/>
                <w:numId w:val="1"/>
              </w:numPr>
              <w:tabs>
                <w:tab w:val="left" w:pos="215"/>
              </w:tabs>
              <w:spacing w:before="1"/>
              <w:ind w:right="1034" w:firstLine="0"/>
            </w:pPr>
            <w:r>
              <w:t>QCA</w:t>
            </w:r>
            <w:r>
              <w:rPr>
                <w:spacing w:val="-1"/>
              </w:rPr>
              <w:t xml:space="preserve"> </w:t>
            </w:r>
            <w:r>
              <w:t>Analysis</w:t>
            </w:r>
            <w:r>
              <w:rPr>
                <w:spacing w:val="-4"/>
              </w:rPr>
              <w:t xml:space="preserve"> </w:t>
            </w:r>
            <w:r>
              <w:t>of</w:t>
            </w:r>
            <w:r>
              <w:rPr>
                <w:spacing w:val="-2"/>
              </w:rPr>
              <w:t xml:space="preserve"> </w:t>
            </w:r>
            <w:r>
              <w:t>the</w:t>
            </w:r>
            <w:r>
              <w:rPr>
                <w:spacing w:val="-3"/>
              </w:rPr>
              <w:t xml:space="preserve"> </w:t>
            </w:r>
            <w:r>
              <w:t>remote</w:t>
            </w:r>
            <w:r>
              <w:rPr>
                <w:spacing w:val="-1"/>
              </w:rPr>
              <w:t xml:space="preserve"> </w:t>
            </w:r>
            <w:r>
              <w:t>and</w:t>
            </w:r>
            <w:r>
              <w:rPr>
                <w:spacing w:val="-3"/>
              </w:rPr>
              <w:t xml:space="preserve"> </w:t>
            </w:r>
            <w:r>
              <w:t>proximal</w:t>
            </w:r>
            <w:r>
              <w:rPr>
                <w:spacing w:val="-1"/>
              </w:rPr>
              <w:t xml:space="preserve"> </w:t>
            </w:r>
            <w:r>
              <w:t>conditions</w:t>
            </w:r>
            <w:r>
              <w:rPr>
                <w:spacing w:val="-5"/>
              </w:rPr>
              <w:t xml:space="preserve"> </w:t>
            </w:r>
            <w:r>
              <w:t>leading</w:t>
            </w:r>
            <w:r>
              <w:rPr>
                <w:spacing w:val="-1"/>
              </w:rPr>
              <w:t xml:space="preserve"> </w:t>
            </w:r>
            <w:r>
              <w:t>cases</w:t>
            </w:r>
            <w:r>
              <w:rPr>
                <w:spacing w:val="-3"/>
              </w:rPr>
              <w:t xml:space="preserve"> </w:t>
            </w:r>
            <w:r>
              <w:t>of</w:t>
            </w:r>
            <w:r>
              <w:rPr>
                <w:spacing w:val="-3"/>
              </w:rPr>
              <w:t xml:space="preserve"> </w:t>
            </w:r>
            <w:r>
              <w:t>energy</w:t>
            </w:r>
            <w:r>
              <w:rPr>
                <w:spacing w:val="-3"/>
              </w:rPr>
              <w:t xml:space="preserve"> </w:t>
            </w:r>
            <w:r>
              <w:t>citizenship</w:t>
            </w:r>
            <w:r>
              <w:rPr>
                <w:spacing w:val="-3"/>
              </w:rPr>
              <w:t xml:space="preserve"> </w:t>
            </w:r>
            <w:r>
              <w:t xml:space="preserve">to contribute to the </w:t>
            </w:r>
            <w:proofErr w:type="spellStart"/>
            <w:r>
              <w:t>democratisation</w:t>
            </w:r>
            <w:proofErr w:type="spellEnd"/>
            <w:r>
              <w:t xml:space="preserve"> of the energy system. See </w:t>
            </w:r>
            <w:r>
              <w:rPr>
                <w:color w:val="1154CC"/>
                <w:u w:val="single" w:color="1154CC"/>
              </w:rPr>
              <w:t>D4.3.</w:t>
            </w:r>
          </w:p>
          <w:p w14:paraId="2079AB7F" w14:textId="77777777" w:rsidR="002E7423" w:rsidRDefault="0068444B">
            <w:pPr>
              <w:pStyle w:val="TableParagraph"/>
              <w:numPr>
                <w:ilvl w:val="0"/>
                <w:numId w:val="1"/>
              </w:numPr>
              <w:tabs>
                <w:tab w:val="left" w:pos="215"/>
              </w:tabs>
              <w:ind w:right="566" w:firstLine="0"/>
            </w:pPr>
            <w:r>
              <w:t>European</w:t>
            </w:r>
            <w:r>
              <w:rPr>
                <w:spacing w:val="-1"/>
              </w:rPr>
              <w:t xml:space="preserve"> </w:t>
            </w:r>
            <w:r>
              <w:t>Survey</w:t>
            </w:r>
            <w:r>
              <w:rPr>
                <w:spacing w:val="-3"/>
              </w:rPr>
              <w:t xml:space="preserve"> </w:t>
            </w:r>
            <w:r>
              <w:t>on</w:t>
            </w:r>
            <w:r>
              <w:rPr>
                <w:spacing w:val="-3"/>
              </w:rPr>
              <w:t xml:space="preserve"> </w:t>
            </w:r>
            <w:r>
              <w:t>10.000</w:t>
            </w:r>
            <w:r>
              <w:rPr>
                <w:spacing w:val="-2"/>
              </w:rPr>
              <w:t xml:space="preserve"> </w:t>
            </w:r>
            <w:r>
              <w:t>EU</w:t>
            </w:r>
            <w:r>
              <w:rPr>
                <w:spacing w:val="-1"/>
              </w:rPr>
              <w:t xml:space="preserve"> </w:t>
            </w:r>
            <w:r>
              <w:t>citizens</w:t>
            </w:r>
            <w:r>
              <w:rPr>
                <w:spacing w:val="-1"/>
              </w:rPr>
              <w:t xml:space="preserve"> </w:t>
            </w:r>
            <w:r>
              <w:t>(1000</w:t>
            </w:r>
            <w:r>
              <w:rPr>
                <w:spacing w:val="-4"/>
              </w:rPr>
              <w:t xml:space="preserve"> </w:t>
            </w:r>
            <w:r>
              <w:t>in</w:t>
            </w:r>
            <w:r>
              <w:rPr>
                <w:spacing w:val="-3"/>
              </w:rPr>
              <w:t xml:space="preserve"> </w:t>
            </w:r>
            <w:r>
              <w:t>each</w:t>
            </w:r>
            <w:r>
              <w:rPr>
                <w:spacing w:val="-4"/>
              </w:rPr>
              <w:t xml:space="preserve"> </w:t>
            </w:r>
            <w:r>
              <w:t>partner</w:t>
            </w:r>
            <w:r>
              <w:rPr>
                <w:spacing w:val="-1"/>
              </w:rPr>
              <w:t xml:space="preserve"> </w:t>
            </w:r>
            <w:r>
              <w:t>countries</w:t>
            </w:r>
            <w:r>
              <w:rPr>
                <w:spacing w:val="-4"/>
              </w:rPr>
              <w:t xml:space="preserve"> </w:t>
            </w:r>
            <w:r>
              <w:t>and</w:t>
            </w:r>
            <w:r>
              <w:rPr>
                <w:spacing w:val="-3"/>
              </w:rPr>
              <w:t xml:space="preserve"> </w:t>
            </w:r>
            <w:r>
              <w:t>10*100</w:t>
            </w:r>
            <w:r>
              <w:rPr>
                <w:spacing w:val="-1"/>
              </w:rPr>
              <w:t xml:space="preserve"> </w:t>
            </w:r>
            <w:r>
              <w:t>in</w:t>
            </w:r>
            <w:r>
              <w:rPr>
                <w:spacing w:val="-3"/>
              </w:rPr>
              <w:t xml:space="preserve"> </w:t>
            </w:r>
            <w:r>
              <w:t>other</w:t>
            </w:r>
            <w:r>
              <w:rPr>
                <w:spacing w:val="-1"/>
              </w:rPr>
              <w:t xml:space="preserve"> </w:t>
            </w:r>
            <w:r>
              <w:t xml:space="preserve">EU countries). See </w:t>
            </w:r>
            <w:r>
              <w:rPr>
                <w:color w:val="1154CC"/>
                <w:u w:val="single" w:color="1154CC"/>
              </w:rPr>
              <w:t>D5.4</w:t>
            </w:r>
            <w:r>
              <w:t>.</w:t>
            </w:r>
          </w:p>
        </w:tc>
      </w:tr>
      <w:tr w:rsidR="002E7423" w14:paraId="6465FF5A" w14:textId="77777777">
        <w:trPr>
          <w:trHeight w:val="3692"/>
        </w:trPr>
        <w:tc>
          <w:tcPr>
            <w:tcW w:w="4514" w:type="dxa"/>
          </w:tcPr>
          <w:p w14:paraId="154472EA" w14:textId="77777777" w:rsidR="002E7423" w:rsidRDefault="0068444B">
            <w:pPr>
              <w:pStyle w:val="TableParagraph"/>
              <w:spacing w:before="99"/>
              <w:ind w:right="72"/>
              <w:jc w:val="both"/>
            </w:pPr>
            <w:r>
              <w:rPr>
                <w:b/>
              </w:rPr>
              <w:t>EU 1.5° Lifestyles (2021-2025)</w:t>
            </w:r>
            <w:r>
              <w:t>: The project analyses opport</w:t>
            </w:r>
            <w:r>
              <w:t>unities and barriers for the mainstreaming of lifestyles that are in line with the 1.5° climate target, with a focus on Europe. To</w:t>
            </w:r>
            <w:r>
              <w:rPr>
                <w:spacing w:val="-1"/>
              </w:rPr>
              <w:t xml:space="preserve"> </w:t>
            </w:r>
            <w:r>
              <w:t>that</w:t>
            </w:r>
            <w:r>
              <w:rPr>
                <w:spacing w:val="-7"/>
              </w:rPr>
              <w:t xml:space="preserve"> </w:t>
            </w:r>
            <w:r>
              <w:t>end,</w:t>
            </w:r>
            <w:r>
              <w:rPr>
                <w:spacing w:val="-4"/>
              </w:rPr>
              <w:t xml:space="preserve"> </w:t>
            </w:r>
            <w:r>
              <w:t>EU</w:t>
            </w:r>
            <w:r>
              <w:rPr>
                <w:spacing w:val="-6"/>
              </w:rPr>
              <w:t xml:space="preserve"> </w:t>
            </w:r>
            <w:r>
              <w:t>1.5°</w:t>
            </w:r>
            <w:r>
              <w:rPr>
                <w:spacing w:val="-4"/>
              </w:rPr>
              <w:t xml:space="preserve"> </w:t>
            </w:r>
            <w:r>
              <w:t>Lifestyles</w:t>
            </w:r>
            <w:r>
              <w:rPr>
                <w:spacing w:val="-4"/>
              </w:rPr>
              <w:t xml:space="preserve"> </w:t>
            </w:r>
            <w:r>
              <w:t>quantifies</w:t>
            </w:r>
            <w:r>
              <w:rPr>
                <w:spacing w:val="-4"/>
              </w:rPr>
              <w:t xml:space="preserve"> </w:t>
            </w:r>
            <w:r>
              <w:t>climate and health impacts of shifting lifestyles, identifies and explores low-carbon transformative strategies for households, assesses the role of structural constraints and barriers,</w:t>
            </w:r>
            <w:r>
              <w:rPr>
                <w:spacing w:val="-5"/>
              </w:rPr>
              <w:t xml:space="preserve"> </w:t>
            </w:r>
            <w:r>
              <w:t>and</w:t>
            </w:r>
            <w:r>
              <w:rPr>
                <w:spacing w:val="-9"/>
              </w:rPr>
              <w:t xml:space="preserve"> </w:t>
            </w:r>
            <w:r>
              <w:t>analyses</w:t>
            </w:r>
            <w:r>
              <w:rPr>
                <w:spacing w:val="-8"/>
              </w:rPr>
              <w:t xml:space="preserve"> </w:t>
            </w:r>
            <w:r>
              <w:t>potential</w:t>
            </w:r>
            <w:r>
              <w:rPr>
                <w:spacing w:val="-7"/>
              </w:rPr>
              <w:t xml:space="preserve"> </w:t>
            </w:r>
            <w:r>
              <w:t>risks</w:t>
            </w:r>
            <w:r>
              <w:rPr>
                <w:spacing w:val="-9"/>
              </w:rPr>
              <w:t xml:space="preserve"> </w:t>
            </w:r>
            <w:r>
              <w:t>of</w:t>
            </w:r>
            <w:r>
              <w:rPr>
                <w:spacing w:val="-5"/>
              </w:rPr>
              <w:t xml:space="preserve"> </w:t>
            </w:r>
            <w:r>
              <w:t>lifestyles changes at the household le</w:t>
            </w:r>
            <w:r>
              <w:t xml:space="preserve">vels as well as the interaction of such changes with welfare </w:t>
            </w:r>
            <w:proofErr w:type="gramStart"/>
            <w:r>
              <w:t>systems</w:t>
            </w:r>
            <w:r>
              <w:rPr>
                <w:spacing w:val="30"/>
              </w:rPr>
              <w:t xml:space="preserve">  </w:t>
            </w:r>
            <w:r>
              <w:t>and</w:t>
            </w:r>
            <w:proofErr w:type="gramEnd"/>
            <w:r>
              <w:rPr>
                <w:spacing w:val="30"/>
              </w:rPr>
              <w:t xml:space="preserve">  </w:t>
            </w:r>
            <w:r>
              <w:t>business</w:t>
            </w:r>
            <w:r>
              <w:rPr>
                <w:spacing w:val="29"/>
              </w:rPr>
              <w:t xml:space="preserve">  </w:t>
            </w:r>
            <w:r>
              <w:t>models.</w:t>
            </w:r>
            <w:r>
              <w:rPr>
                <w:spacing w:val="29"/>
              </w:rPr>
              <w:t xml:space="preserve">  </w:t>
            </w:r>
            <w:proofErr w:type="gramStart"/>
            <w:r>
              <w:t>The</w:t>
            </w:r>
            <w:r>
              <w:rPr>
                <w:spacing w:val="31"/>
              </w:rPr>
              <w:t xml:space="preserve">  </w:t>
            </w:r>
            <w:r>
              <w:rPr>
                <w:spacing w:val="-2"/>
              </w:rPr>
              <w:t>project</w:t>
            </w:r>
            <w:proofErr w:type="gramEnd"/>
          </w:p>
        </w:tc>
        <w:tc>
          <w:tcPr>
            <w:tcW w:w="9300" w:type="dxa"/>
          </w:tcPr>
          <w:p w14:paraId="7DF9372C" w14:textId="77777777" w:rsidR="002E7423" w:rsidRDefault="0068444B">
            <w:pPr>
              <w:pStyle w:val="TableParagraph"/>
              <w:spacing w:before="99"/>
            </w:pPr>
            <w:r>
              <w:rPr>
                <w:b/>
              </w:rPr>
              <w:t>Partner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</w:rPr>
              <w:t>institutions:</w:t>
            </w:r>
            <w:r>
              <w:rPr>
                <w:b/>
                <w:spacing w:val="-4"/>
              </w:rPr>
              <w:t xml:space="preserve"> </w:t>
            </w:r>
            <w:r>
              <w:t>Research</w:t>
            </w:r>
            <w:r>
              <w:rPr>
                <w:spacing w:val="-4"/>
              </w:rPr>
              <w:t xml:space="preserve"> </w:t>
            </w:r>
            <w:r>
              <w:t>Institute</w:t>
            </w:r>
            <w:r>
              <w:rPr>
                <w:spacing w:val="-4"/>
              </w:rPr>
              <w:t xml:space="preserve"> </w:t>
            </w:r>
            <w:r>
              <w:t>for</w:t>
            </w:r>
            <w:r>
              <w:rPr>
                <w:spacing w:val="-6"/>
              </w:rPr>
              <w:t xml:space="preserve"> </w:t>
            </w:r>
            <w:r>
              <w:t>Sustainability</w:t>
            </w:r>
            <w:r>
              <w:rPr>
                <w:spacing w:val="-1"/>
              </w:rPr>
              <w:t xml:space="preserve"> </w:t>
            </w:r>
            <w:r>
              <w:t>(RIFS)</w:t>
            </w:r>
            <w:r>
              <w:rPr>
                <w:spacing w:val="-5"/>
              </w:rPr>
              <w:t xml:space="preserve"> </w:t>
            </w:r>
            <w:r>
              <w:t>-</w:t>
            </w:r>
            <w:r>
              <w:rPr>
                <w:spacing w:val="-2"/>
              </w:rPr>
              <w:t xml:space="preserve"> </w:t>
            </w:r>
            <w:r>
              <w:t>Helmholtz</w:t>
            </w:r>
            <w:r>
              <w:rPr>
                <w:spacing w:val="-3"/>
              </w:rPr>
              <w:t xml:space="preserve"> </w:t>
            </w:r>
            <w:r>
              <w:t>Centre Potsdam,</w:t>
            </w:r>
            <w:r>
              <w:rPr>
                <w:spacing w:val="-4"/>
              </w:rPr>
              <w:t xml:space="preserve"> </w:t>
            </w:r>
            <w:r>
              <w:t xml:space="preserve">Lund University, adelphi, </w:t>
            </w:r>
            <w:proofErr w:type="spellStart"/>
            <w:r>
              <w:t>GreenDependentInstitute</w:t>
            </w:r>
            <w:proofErr w:type="spellEnd"/>
            <w:r>
              <w:t>, Green Liberty, University of Leiden, University of Coruna, D-Mat, European Research Services</w:t>
            </w:r>
          </w:p>
          <w:p w14:paraId="5CC68DB7" w14:textId="77777777" w:rsidR="002E7423" w:rsidRDefault="0068444B">
            <w:pPr>
              <w:pStyle w:val="TableParagraph"/>
              <w:spacing w:before="241"/>
            </w:pPr>
            <w:r>
              <w:rPr>
                <w:b/>
              </w:rPr>
              <w:t>Disciplines:</w:t>
            </w:r>
            <w:r>
              <w:rPr>
                <w:b/>
                <w:spacing w:val="-6"/>
              </w:rPr>
              <w:t xml:space="preserve"> </w:t>
            </w:r>
            <w:r>
              <w:t>industrial</w:t>
            </w:r>
            <w:r>
              <w:rPr>
                <w:spacing w:val="-6"/>
              </w:rPr>
              <w:t xml:space="preserve"> </w:t>
            </w:r>
            <w:r>
              <w:t>ecology,</w:t>
            </w:r>
            <w:r>
              <w:rPr>
                <w:spacing w:val="-4"/>
              </w:rPr>
              <w:t xml:space="preserve"> </w:t>
            </w:r>
            <w:r>
              <w:t>political</w:t>
            </w:r>
            <w:r>
              <w:rPr>
                <w:spacing w:val="-4"/>
              </w:rPr>
              <w:t xml:space="preserve"> </w:t>
            </w:r>
            <w:r>
              <w:t>science,</w:t>
            </w:r>
            <w:r>
              <w:rPr>
                <w:spacing w:val="-6"/>
              </w:rPr>
              <w:t xml:space="preserve"> </w:t>
            </w:r>
            <w:r>
              <w:t>economics,</w:t>
            </w:r>
            <w:r>
              <w:rPr>
                <w:spacing w:val="-8"/>
              </w:rPr>
              <w:t xml:space="preserve"> </w:t>
            </w:r>
            <w:r>
              <w:t>psychology,</w:t>
            </w:r>
            <w:r>
              <w:rPr>
                <w:spacing w:val="-4"/>
              </w:rPr>
              <w:t xml:space="preserve"> </w:t>
            </w:r>
            <w:r>
              <w:t>env.</w:t>
            </w:r>
            <w:r>
              <w:rPr>
                <w:spacing w:val="-4"/>
              </w:rPr>
              <w:t xml:space="preserve"> </w:t>
            </w:r>
            <w:r>
              <w:t>social</w:t>
            </w:r>
            <w:r>
              <w:rPr>
                <w:spacing w:val="-5"/>
              </w:rPr>
              <w:t xml:space="preserve"> </w:t>
            </w:r>
            <w:r>
              <w:rPr>
                <w:spacing w:val="-2"/>
              </w:rPr>
              <w:t>sciences</w:t>
            </w:r>
          </w:p>
          <w:p w14:paraId="483793B3" w14:textId="77777777" w:rsidR="002E7423" w:rsidRDefault="0068444B">
            <w:pPr>
              <w:pStyle w:val="TableParagraph"/>
              <w:spacing w:before="200"/>
            </w:pPr>
            <w:r>
              <w:rPr>
                <w:b/>
              </w:rPr>
              <w:t>Quantified</w:t>
            </w:r>
            <w:r>
              <w:rPr>
                <w:b/>
                <w:spacing w:val="-7"/>
              </w:rPr>
              <w:t xml:space="preserve"> </w:t>
            </w:r>
            <w:r>
              <w:rPr>
                <w:b/>
              </w:rPr>
              <w:t>foci/approaches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</w:rPr>
              <w:t>on</w:t>
            </w:r>
            <w:r>
              <w:rPr>
                <w:b/>
                <w:spacing w:val="-7"/>
              </w:rPr>
              <w:t xml:space="preserve"> </w:t>
            </w:r>
            <w:r>
              <w:rPr>
                <w:b/>
              </w:rPr>
              <w:t>structures:</w:t>
            </w:r>
            <w:r>
              <w:rPr>
                <w:b/>
                <w:spacing w:val="-4"/>
              </w:rPr>
              <w:t xml:space="preserve"> </w:t>
            </w:r>
            <w:r>
              <w:t>Environmentally</w:t>
            </w:r>
            <w:r>
              <w:rPr>
                <w:spacing w:val="-5"/>
              </w:rPr>
              <w:t xml:space="preserve"> </w:t>
            </w:r>
            <w:r>
              <w:t>extended</w:t>
            </w:r>
            <w:r>
              <w:rPr>
                <w:spacing w:val="-8"/>
              </w:rPr>
              <w:t xml:space="preserve"> </w:t>
            </w:r>
            <w:r>
              <w:t>multi-regional</w:t>
            </w:r>
            <w:r>
              <w:rPr>
                <w:spacing w:val="-5"/>
              </w:rPr>
              <w:t xml:space="preserve"> </w:t>
            </w:r>
            <w:r>
              <w:t>input-output analysis (EE-MRIO).</w:t>
            </w:r>
          </w:p>
          <w:p w14:paraId="172A1B49" w14:textId="77777777" w:rsidR="002E7423" w:rsidRDefault="0068444B">
            <w:pPr>
              <w:pStyle w:val="TableParagraph"/>
              <w:spacing w:before="199"/>
              <w:rPr>
                <w:b/>
              </w:rPr>
            </w:pPr>
            <w:r>
              <w:rPr>
                <w:b/>
              </w:rPr>
              <w:t>Key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</w:rPr>
              <w:t>publications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</w:rPr>
              <w:t>on</w:t>
            </w:r>
            <w:r>
              <w:rPr>
                <w:b/>
                <w:spacing w:val="-5"/>
              </w:rPr>
              <w:t xml:space="preserve"> </w:t>
            </w:r>
            <w:r>
              <w:rPr>
                <w:b/>
              </w:rPr>
              <w:t>quantitative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</w:rPr>
              <w:t>and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</w:rPr>
              <w:t>structural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  <w:spacing w:val="-2"/>
              </w:rPr>
              <w:t>analyses:</w:t>
            </w:r>
          </w:p>
          <w:p w14:paraId="45659084" w14:textId="77777777" w:rsidR="002E7423" w:rsidRDefault="0068444B">
            <w:pPr>
              <w:pStyle w:val="TableParagraph"/>
              <w:spacing w:before="1"/>
              <w:ind w:right="83"/>
            </w:pPr>
            <w:r w:rsidRPr="0068444B">
              <w:rPr>
                <w:lang w:val="de-DE"/>
              </w:rPr>
              <w:t>Cap,</w:t>
            </w:r>
            <w:r w:rsidRPr="0068444B">
              <w:rPr>
                <w:spacing w:val="-2"/>
                <w:lang w:val="de-DE"/>
              </w:rPr>
              <w:t xml:space="preserve"> </w:t>
            </w:r>
            <w:r w:rsidRPr="0068444B">
              <w:rPr>
                <w:lang w:val="de-DE"/>
              </w:rPr>
              <w:t>S.,</w:t>
            </w:r>
            <w:r w:rsidRPr="0068444B">
              <w:rPr>
                <w:spacing w:val="-2"/>
                <w:lang w:val="de-DE"/>
              </w:rPr>
              <w:t xml:space="preserve"> </w:t>
            </w:r>
            <w:r w:rsidRPr="0068444B">
              <w:rPr>
                <w:lang w:val="de-DE"/>
              </w:rPr>
              <w:t>A.</w:t>
            </w:r>
            <w:r w:rsidRPr="0068444B">
              <w:rPr>
                <w:spacing w:val="-4"/>
                <w:lang w:val="de-DE"/>
              </w:rPr>
              <w:t xml:space="preserve"> </w:t>
            </w:r>
            <w:r w:rsidRPr="0068444B">
              <w:rPr>
                <w:lang w:val="de-DE"/>
              </w:rPr>
              <w:t>de</w:t>
            </w:r>
            <w:r w:rsidRPr="0068444B">
              <w:rPr>
                <w:spacing w:val="-4"/>
                <w:lang w:val="de-DE"/>
              </w:rPr>
              <w:t xml:space="preserve"> </w:t>
            </w:r>
            <w:r w:rsidRPr="0068444B">
              <w:rPr>
                <w:lang w:val="de-DE"/>
              </w:rPr>
              <w:t>Koning,</w:t>
            </w:r>
            <w:r w:rsidRPr="0068444B">
              <w:rPr>
                <w:spacing w:val="-2"/>
                <w:lang w:val="de-DE"/>
              </w:rPr>
              <w:t xml:space="preserve"> </w:t>
            </w:r>
            <w:r w:rsidRPr="0068444B">
              <w:rPr>
                <w:lang w:val="de-DE"/>
              </w:rPr>
              <w:t>A.</w:t>
            </w:r>
            <w:r w:rsidRPr="0068444B">
              <w:rPr>
                <w:spacing w:val="-2"/>
                <w:lang w:val="de-DE"/>
              </w:rPr>
              <w:t xml:space="preserve"> </w:t>
            </w:r>
            <w:r w:rsidRPr="0068444B">
              <w:rPr>
                <w:lang w:val="de-DE"/>
              </w:rPr>
              <w:t>Tukker,</w:t>
            </w:r>
            <w:r w:rsidRPr="0068444B">
              <w:rPr>
                <w:spacing w:val="-4"/>
                <w:lang w:val="de-DE"/>
              </w:rPr>
              <w:t xml:space="preserve"> </w:t>
            </w:r>
            <w:r w:rsidRPr="0068444B">
              <w:rPr>
                <w:lang w:val="de-DE"/>
              </w:rPr>
              <w:t>L.</w:t>
            </w:r>
            <w:r w:rsidRPr="0068444B">
              <w:rPr>
                <w:spacing w:val="-2"/>
                <w:lang w:val="de-DE"/>
              </w:rPr>
              <w:t xml:space="preserve"> </w:t>
            </w:r>
            <w:r w:rsidRPr="0068444B">
              <w:rPr>
                <w:lang w:val="de-DE"/>
              </w:rPr>
              <w:t>Scherer.</w:t>
            </w:r>
            <w:r w:rsidRPr="0068444B">
              <w:rPr>
                <w:spacing w:val="-4"/>
                <w:lang w:val="de-DE"/>
              </w:rPr>
              <w:t xml:space="preserve"> </w:t>
            </w:r>
            <w:r>
              <w:t>2024.</w:t>
            </w:r>
            <w:r>
              <w:rPr>
                <w:spacing w:val="-1"/>
              </w:rPr>
              <w:t xml:space="preserve"> </w:t>
            </w:r>
            <w:r>
              <w:t>(In)Sufficiency</w:t>
            </w:r>
            <w:r>
              <w:rPr>
                <w:spacing w:val="-4"/>
              </w:rPr>
              <w:t xml:space="preserve"> </w:t>
            </w:r>
            <w:r>
              <w:t>of</w:t>
            </w:r>
            <w:r>
              <w:rPr>
                <w:spacing w:val="-2"/>
              </w:rPr>
              <w:t xml:space="preserve"> </w:t>
            </w:r>
            <w:r>
              <w:t>industrial</w:t>
            </w:r>
            <w:r>
              <w:rPr>
                <w:spacing w:val="-4"/>
              </w:rPr>
              <w:t xml:space="preserve"> </w:t>
            </w:r>
            <w:r>
              <w:t>d</w:t>
            </w:r>
            <w:r>
              <w:t>ecarbonization</w:t>
            </w:r>
            <w:r>
              <w:rPr>
                <w:spacing w:val="-5"/>
              </w:rPr>
              <w:t xml:space="preserve"> </w:t>
            </w:r>
            <w:r>
              <w:t xml:space="preserve">to reduce household carbon footprints to 1.5°C-compatible levels. </w:t>
            </w:r>
            <w:r>
              <w:rPr>
                <w:i/>
              </w:rPr>
              <w:t xml:space="preserve">Sustainable Production and Consumption </w:t>
            </w:r>
            <w:r>
              <w:t xml:space="preserve">45: 216-227. </w:t>
            </w:r>
            <w:r>
              <w:rPr>
                <w:color w:val="1154CC"/>
                <w:u w:val="single" w:color="1154CC"/>
              </w:rPr>
              <w:t>https://doi.org/10.1016/j.spc.2023.12.031</w:t>
            </w:r>
            <w:r>
              <w:t>.</w:t>
            </w:r>
          </w:p>
        </w:tc>
      </w:tr>
    </w:tbl>
    <w:p w14:paraId="38021303" w14:textId="77777777" w:rsidR="002E7423" w:rsidRDefault="002E7423">
      <w:pPr>
        <w:sectPr w:rsidR="002E7423">
          <w:pgSz w:w="16840" w:h="11910" w:orient="landscape"/>
          <w:pgMar w:top="1340" w:right="1460" w:bottom="280" w:left="1340" w:header="720" w:footer="720" w:gutter="0"/>
          <w:cols w:space="720"/>
        </w:sectPr>
      </w:pPr>
    </w:p>
    <w:p w14:paraId="42A02279" w14:textId="77777777" w:rsidR="002E7423" w:rsidRDefault="002E7423">
      <w:pPr>
        <w:spacing w:before="1" w:after="1"/>
        <w:rPr>
          <w:rFonts w:ascii="Times New Roman"/>
          <w:sz w:val="8"/>
        </w:rPr>
      </w:pPr>
    </w:p>
    <w:tbl>
      <w:tblPr>
        <w:tblStyle w:val="TableNormal"/>
        <w:tblW w:w="0" w:type="auto"/>
        <w:tblInd w:w="12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514"/>
        <w:gridCol w:w="9300"/>
      </w:tblGrid>
      <w:tr w:rsidR="002E7423" w14:paraId="62B30063" w14:textId="77777777">
        <w:trPr>
          <w:trHeight w:val="2936"/>
        </w:trPr>
        <w:tc>
          <w:tcPr>
            <w:tcW w:w="4514" w:type="dxa"/>
          </w:tcPr>
          <w:p w14:paraId="14574145" w14:textId="77777777" w:rsidR="002E7423" w:rsidRDefault="0068444B">
            <w:pPr>
              <w:pStyle w:val="TableParagraph"/>
              <w:spacing w:before="99"/>
              <w:ind w:right="74"/>
              <w:jc w:val="both"/>
            </w:pPr>
            <w:r>
              <w:t>pursues its aims via quantitative and qualitative methods, as well as innovative participatory formats, and develops guidance for policy makers, citizens, and other stakeholders.</w:t>
            </w:r>
          </w:p>
          <w:p w14:paraId="726FA837" w14:textId="77777777" w:rsidR="002E7423" w:rsidRDefault="0068444B">
            <w:pPr>
              <w:pStyle w:val="TableParagraph"/>
              <w:spacing w:before="160"/>
              <w:ind w:right="73"/>
              <w:jc w:val="both"/>
            </w:pPr>
            <w:r>
              <w:rPr>
                <w:b/>
              </w:rPr>
              <w:t xml:space="preserve">Countries: </w:t>
            </w:r>
            <w:r>
              <w:t>The EE-MRIO analysis considers 49 countries with an emphasis on the 27 member countries of the EU. Case countries for qualitative assessments are Germany, Hungary, Latvia, Spain, and Sweden.</w:t>
            </w:r>
          </w:p>
        </w:tc>
        <w:tc>
          <w:tcPr>
            <w:tcW w:w="9300" w:type="dxa"/>
          </w:tcPr>
          <w:p w14:paraId="40953001" w14:textId="77777777" w:rsidR="002E7423" w:rsidRDefault="0068444B">
            <w:pPr>
              <w:pStyle w:val="TableParagraph"/>
              <w:spacing w:before="99"/>
              <w:ind w:right="83"/>
            </w:pPr>
            <w:proofErr w:type="spellStart"/>
            <w:r>
              <w:t>Hirth</w:t>
            </w:r>
            <w:proofErr w:type="spellEnd"/>
            <w:r>
              <w:t>,</w:t>
            </w:r>
            <w:r>
              <w:rPr>
                <w:spacing w:val="-1"/>
              </w:rPr>
              <w:t xml:space="preserve"> </w:t>
            </w:r>
            <w:r>
              <w:t>S.,</w:t>
            </w:r>
            <w:r>
              <w:rPr>
                <w:spacing w:val="-1"/>
              </w:rPr>
              <w:t xml:space="preserve"> </w:t>
            </w:r>
            <w:r>
              <w:t>H.</w:t>
            </w:r>
            <w:r>
              <w:rPr>
                <w:spacing w:val="-1"/>
              </w:rPr>
              <w:t xml:space="preserve"> </w:t>
            </w:r>
            <w:r>
              <w:t>Kreinin,</w:t>
            </w:r>
            <w:r>
              <w:rPr>
                <w:spacing w:val="-3"/>
              </w:rPr>
              <w:t xml:space="preserve"> </w:t>
            </w:r>
            <w:r>
              <w:t>D.</w:t>
            </w:r>
            <w:r>
              <w:rPr>
                <w:spacing w:val="-1"/>
              </w:rPr>
              <w:t xml:space="preserve"> </w:t>
            </w:r>
            <w:r>
              <w:t>Fuchs,</w:t>
            </w:r>
            <w:r>
              <w:rPr>
                <w:spacing w:val="-3"/>
              </w:rPr>
              <w:t xml:space="preserve"> </w:t>
            </w:r>
            <w:r>
              <w:t>N.</w:t>
            </w:r>
            <w:r>
              <w:rPr>
                <w:spacing w:val="-1"/>
              </w:rPr>
              <w:t xml:space="preserve"> </w:t>
            </w:r>
            <w:proofErr w:type="spellStart"/>
            <w:r>
              <w:t>Blossey</w:t>
            </w:r>
            <w:proofErr w:type="spellEnd"/>
            <w:r>
              <w:t>,</w:t>
            </w:r>
            <w:r>
              <w:rPr>
                <w:spacing w:val="-3"/>
              </w:rPr>
              <w:t xml:space="preserve"> </w:t>
            </w:r>
            <w:r>
              <w:t>P.</w:t>
            </w:r>
            <w:r>
              <w:rPr>
                <w:spacing w:val="-5"/>
              </w:rPr>
              <w:t xml:space="preserve"> </w:t>
            </w:r>
            <w:proofErr w:type="spellStart"/>
            <w:r>
              <w:t>Mamut</w:t>
            </w:r>
            <w:proofErr w:type="spellEnd"/>
            <w:r>
              <w:t>,</w:t>
            </w:r>
            <w:r>
              <w:rPr>
                <w:spacing w:val="-3"/>
              </w:rPr>
              <w:t xml:space="preserve"> </w:t>
            </w:r>
            <w:r>
              <w:t>J.</w:t>
            </w:r>
            <w:r>
              <w:rPr>
                <w:spacing w:val="-4"/>
              </w:rPr>
              <w:t xml:space="preserve"> </w:t>
            </w:r>
            <w:r>
              <w:t>Philipp</w:t>
            </w:r>
            <w:r>
              <w:t>,</w:t>
            </w:r>
            <w:r>
              <w:rPr>
                <w:spacing w:val="-1"/>
              </w:rPr>
              <w:t xml:space="preserve"> </w:t>
            </w:r>
            <w:r>
              <w:t>I.</w:t>
            </w:r>
            <w:r>
              <w:rPr>
                <w:spacing w:val="-3"/>
              </w:rPr>
              <w:t xml:space="preserve"> </w:t>
            </w:r>
            <w:r>
              <w:t>Radovan,</w:t>
            </w:r>
            <w:r>
              <w:rPr>
                <w:spacing w:val="-3"/>
              </w:rPr>
              <w:t xml:space="preserve"> </w:t>
            </w:r>
            <w:r>
              <w:t>and</w:t>
            </w:r>
            <w:r>
              <w:rPr>
                <w:spacing w:val="-1"/>
              </w:rPr>
              <w:t xml:space="preserve"> </w:t>
            </w:r>
            <w:r>
              <w:t>the</w:t>
            </w:r>
            <w:r>
              <w:rPr>
                <w:spacing w:val="-1"/>
              </w:rPr>
              <w:t xml:space="preserve"> </w:t>
            </w:r>
            <w:r>
              <w:t>1.5°</w:t>
            </w:r>
            <w:r>
              <w:rPr>
                <w:spacing w:val="-3"/>
              </w:rPr>
              <w:t xml:space="preserve"> </w:t>
            </w:r>
            <w:r>
              <w:t xml:space="preserve">Lifestyles Consortium. 2023. Barriers and Enablers of 1.5° Lifestyles: Shallow and Deep Structural Factors Shaping the Potential for Sustainable Consumption. </w:t>
            </w:r>
            <w:r>
              <w:rPr>
                <w:i/>
              </w:rPr>
              <w:t xml:space="preserve">Frontiers in Sustainability </w:t>
            </w:r>
            <w:r>
              <w:t xml:space="preserve">4-23. </w:t>
            </w:r>
            <w:r>
              <w:rPr>
                <w:spacing w:val="-2"/>
                <w:u w:val="single"/>
              </w:rPr>
              <w:t>https://doi.org/10.3389/frsus.2023.10</w:t>
            </w:r>
            <w:r>
              <w:rPr>
                <w:spacing w:val="-2"/>
                <w:u w:val="single"/>
              </w:rPr>
              <w:t>14662</w:t>
            </w:r>
            <w:r>
              <w:rPr>
                <w:spacing w:val="-2"/>
              </w:rPr>
              <w:t>.</w:t>
            </w:r>
          </w:p>
          <w:p w14:paraId="365F711A" w14:textId="77777777" w:rsidR="002E7423" w:rsidRDefault="0068444B">
            <w:pPr>
              <w:pStyle w:val="TableParagraph"/>
              <w:rPr>
                <w:i/>
              </w:rPr>
            </w:pPr>
            <w:r>
              <w:t>Kreinin,</w:t>
            </w:r>
            <w:r>
              <w:rPr>
                <w:spacing w:val="-2"/>
              </w:rPr>
              <w:t xml:space="preserve"> </w:t>
            </w:r>
            <w:r>
              <w:t>H.,</w:t>
            </w:r>
            <w:r>
              <w:rPr>
                <w:spacing w:val="-6"/>
              </w:rPr>
              <w:t xml:space="preserve"> </w:t>
            </w:r>
            <w:r>
              <w:t>P.</w:t>
            </w:r>
            <w:r>
              <w:rPr>
                <w:spacing w:val="-1"/>
              </w:rPr>
              <w:t xml:space="preserve"> </w:t>
            </w:r>
            <w:proofErr w:type="spellStart"/>
            <w:r>
              <w:t>Mamut</w:t>
            </w:r>
            <w:proofErr w:type="spellEnd"/>
            <w:r>
              <w:t>,</w:t>
            </w:r>
            <w:r>
              <w:rPr>
                <w:spacing w:val="-4"/>
              </w:rPr>
              <w:t xml:space="preserve"> </w:t>
            </w:r>
            <w:r>
              <w:t>D.</w:t>
            </w:r>
            <w:r>
              <w:rPr>
                <w:spacing w:val="-2"/>
              </w:rPr>
              <w:t xml:space="preserve"> </w:t>
            </w:r>
            <w:r>
              <w:t>Fuchs,</w:t>
            </w:r>
            <w:r>
              <w:rPr>
                <w:spacing w:val="-2"/>
              </w:rPr>
              <w:t xml:space="preserve"> </w:t>
            </w:r>
            <w:r>
              <w:t>S.</w:t>
            </w:r>
            <w:r>
              <w:rPr>
                <w:spacing w:val="-2"/>
              </w:rPr>
              <w:t xml:space="preserve"> </w:t>
            </w:r>
            <w:r>
              <w:t>Lange,</w:t>
            </w:r>
            <w:r>
              <w:rPr>
                <w:spacing w:val="-2"/>
              </w:rPr>
              <w:t xml:space="preserve"> </w:t>
            </w:r>
            <w:r>
              <w:t>S.</w:t>
            </w:r>
            <w:r>
              <w:rPr>
                <w:spacing w:val="-2"/>
              </w:rPr>
              <w:t xml:space="preserve"> </w:t>
            </w:r>
            <w:proofErr w:type="spellStart"/>
            <w:r>
              <w:t>Hirth</w:t>
            </w:r>
            <w:proofErr w:type="spellEnd"/>
            <w:r>
              <w:t>.</w:t>
            </w:r>
            <w:r>
              <w:rPr>
                <w:spacing w:val="-2"/>
              </w:rPr>
              <w:t xml:space="preserve"> </w:t>
            </w:r>
            <w:r>
              <w:t>(forthcoming)</w:t>
            </w:r>
            <w:r>
              <w:rPr>
                <w:spacing w:val="-2"/>
              </w:rPr>
              <w:t xml:space="preserve"> </w:t>
            </w:r>
            <w:r>
              <w:t>Transformative</w:t>
            </w:r>
            <w:r>
              <w:rPr>
                <w:spacing w:val="-4"/>
              </w:rPr>
              <w:t xml:space="preserve"> </w:t>
            </w:r>
            <w:r>
              <w:t>change</w:t>
            </w:r>
            <w:r>
              <w:rPr>
                <w:spacing w:val="-2"/>
              </w:rPr>
              <w:t xml:space="preserve"> </w:t>
            </w:r>
            <w:r>
              <w:t>to</w:t>
            </w:r>
            <w:r>
              <w:rPr>
                <w:spacing w:val="-4"/>
              </w:rPr>
              <w:t xml:space="preserve"> </w:t>
            </w:r>
            <w:r>
              <w:t xml:space="preserve">1.5°C Lifestyles and provisioning systems in Europe: The impact of enabling and hindering structures. </w:t>
            </w:r>
            <w:r>
              <w:rPr>
                <w:i/>
              </w:rPr>
              <w:t>Sustainability: Science, Practice and Policy.</w:t>
            </w:r>
          </w:p>
          <w:p w14:paraId="0682CB04" w14:textId="77777777" w:rsidR="002E7423" w:rsidRDefault="0068444B">
            <w:pPr>
              <w:pStyle w:val="TableParagraph"/>
            </w:pPr>
            <w:r>
              <w:t>More</w:t>
            </w:r>
            <w:r>
              <w:rPr>
                <w:spacing w:val="-5"/>
              </w:rPr>
              <w:t xml:space="preserve"> </w:t>
            </w:r>
            <w:r>
              <w:t>publications</w:t>
            </w:r>
            <w:r>
              <w:rPr>
                <w:spacing w:val="-2"/>
              </w:rPr>
              <w:t xml:space="preserve"> </w:t>
            </w:r>
            <w:r>
              <w:t>and</w:t>
            </w:r>
            <w:r>
              <w:rPr>
                <w:spacing w:val="-5"/>
              </w:rPr>
              <w:t xml:space="preserve"> </w:t>
            </w:r>
            <w:r>
              <w:t>outputs</w:t>
            </w:r>
            <w:r>
              <w:rPr>
                <w:spacing w:val="-2"/>
              </w:rPr>
              <w:t xml:space="preserve"> </w:t>
            </w:r>
            <w:r>
              <w:t>are</w:t>
            </w:r>
            <w:r>
              <w:rPr>
                <w:spacing w:val="-2"/>
              </w:rPr>
              <w:t xml:space="preserve"> </w:t>
            </w:r>
            <w:r>
              <w:t>in</w:t>
            </w:r>
            <w:r>
              <w:rPr>
                <w:spacing w:val="-2"/>
              </w:rPr>
              <w:t xml:space="preserve"> </w:t>
            </w:r>
            <w:r>
              <w:t>progress.</w:t>
            </w:r>
            <w:r>
              <w:rPr>
                <w:spacing w:val="-6"/>
              </w:rPr>
              <w:t xml:space="preserve"> </w:t>
            </w:r>
            <w:r>
              <w:t>Please</w:t>
            </w:r>
            <w:r>
              <w:rPr>
                <w:spacing w:val="-4"/>
              </w:rPr>
              <w:t xml:space="preserve"> </w:t>
            </w:r>
            <w:r>
              <w:t>see</w:t>
            </w:r>
            <w:r>
              <w:rPr>
                <w:spacing w:val="-4"/>
              </w:rPr>
              <w:t xml:space="preserve"> </w:t>
            </w:r>
            <w:r>
              <w:rPr>
                <w:spacing w:val="-2"/>
              </w:rPr>
              <w:t>onepointfivelifestyles.eu.</w:t>
            </w:r>
          </w:p>
        </w:tc>
      </w:tr>
      <w:tr w:rsidR="002E7423" w14:paraId="3DCCF6C3" w14:textId="77777777">
        <w:trPr>
          <w:trHeight w:val="5891"/>
        </w:trPr>
        <w:tc>
          <w:tcPr>
            <w:tcW w:w="4514" w:type="dxa"/>
          </w:tcPr>
          <w:p w14:paraId="0822CF0D" w14:textId="77777777" w:rsidR="002E7423" w:rsidRDefault="0068444B">
            <w:pPr>
              <w:pStyle w:val="TableParagraph"/>
              <w:spacing w:before="99"/>
              <w:jc w:val="both"/>
              <w:rPr>
                <w:b/>
              </w:rPr>
            </w:pPr>
            <w:r>
              <w:rPr>
                <w:b/>
              </w:rPr>
              <w:t>FULFILL</w:t>
            </w:r>
            <w:r>
              <w:rPr>
                <w:b/>
                <w:spacing w:val="-7"/>
              </w:rPr>
              <w:t xml:space="preserve"> </w:t>
            </w:r>
            <w:r>
              <w:rPr>
                <w:b/>
              </w:rPr>
              <w:t>(Oct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</w:rPr>
              <w:t>2021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</w:rPr>
              <w:t>-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</w:rPr>
              <w:t>Se</w:t>
            </w:r>
            <w:r>
              <w:rPr>
                <w:b/>
              </w:rPr>
              <w:t>pt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  <w:spacing w:val="-2"/>
              </w:rPr>
              <w:t>2024)</w:t>
            </w:r>
          </w:p>
          <w:p w14:paraId="3A6DED94" w14:textId="77777777" w:rsidR="002E7423" w:rsidRDefault="0068444B">
            <w:pPr>
              <w:pStyle w:val="TableParagraph"/>
              <w:tabs>
                <w:tab w:val="left" w:pos="1292"/>
                <w:tab w:val="left" w:pos="4081"/>
              </w:tabs>
              <w:spacing w:before="1"/>
              <w:ind w:right="72"/>
              <w:jc w:val="both"/>
            </w:pPr>
            <w:r>
              <w:rPr>
                <w:color w:val="333333"/>
              </w:rPr>
              <w:t>To</w:t>
            </w:r>
            <w:r>
              <w:rPr>
                <w:color w:val="333333"/>
                <w:spacing w:val="-1"/>
              </w:rPr>
              <w:t xml:space="preserve"> </w:t>
            </w:r>
            <w:r>
              <w:rPr>
                <w:color w:val="333333"/>
              </w:rPr>
              <w:t>combat</w:t>
            </w:r>
            <w:r>
              <w:rPr>
                <w:color w:val="333333"/>
                <w:spacing w:val="-4"/>
              </w:rPr>
              <w:t xml:space="preserve"> </w:t>
            </w:r>
            <w:r>
              <w:rPr>
                <w:color w:val="333333"/>
              </w:rPr>
              <w:t>climate</w:t>
            </w:r>
            <w:r>
              <w:rPr>
                <w:color w:val="333333"/>
                <w:spacing w:val="-1"/>
              </w:rPr>
              <w:t xml:space="preserve"> </w:t>
            </w:r>
            <w:r>
              <w:rPr>
                <w:color w:val="333333"/>
              </w:rPr>
              <w:t>change</w:t>
            </w:r>
            <w:r>
              <w:rPr>
                <w:color w:val="333333"/>
                <w:spacing w:val="-6"/>
              </w:rPr>
              <w:t xml:space="preserve"> </w:t>
            </w:r>
            <w:r>
              <w:rPr>
                <w:color w:val="333333"/>
              </w:rPr>
              <w:t>and</w:t>
            </w:r>
            <w:r>
              <w:rPr>
                <w:color w:val="333333"/>
                <w:spacing w:val="-2"/>
              </w:rPr>
              <w:t xml:space="preserve"> </w:t>
            </w:r>
            <w:r>
              <w:rPr>
                <w:color w:val="333333"/>
              </w:rPr>
              <w:t>achieve</w:t>
            </w:r>
            <w:r>
              <w:rPr>
                <w:color w:val="333333"/>
                <w:spacing w:val="-4"/>
              </w:rPr>
              <w:t xml:space="preserve"> </w:t>
            </w:r>
            <w:r>
              <w:rPr>
                <w:color w:val="333333"/>
              </w:rPr>
              <w:t>the</w:t>
            </w:r>
            <w:r>
              <w:rPr>
                <w:color w:val="333333"/>
                <w:spacing w:val="-4"/>
              </w:rPr>
              <w:t xml:space="preserve"> </w:t>
            </w:r>
            <w:r>
              <w:rPr>
                <w:color w:val="333333"/>
              </w:rPr>
              <w:t xml:space="preserve">Paris Agreement goals, political action is crucial. Societal changes are just as important. The EU- funded FULFILL project (“Fundamental </w:t>
            </w:r>
            <w:proofErr w:type="spellStart"/>
            <w:r>
              <w:rPr>
                <w:color w:val="333333"/>
              </w:rPr>
              <w:t>decarbonisation</w:t>
            </w:r>
            <w:proofErr w:type="spellEnd"/>
            <w:r>
              <w:rPr>
                <w:color w:val="333333"/>
              </w:rPr>
              <w:t xml:space="preserve"> through sufficiency by lifestyle changes”) explores t</w:t>
            </w:r>
            <w:r>
              <w:rPr>
                <w:color w:val="333333"/>
              </w:rPr>
              <w:t xml:space="preserve">he contribution of lifestyle changes and citizen engagement in </w:t>
            </w:r>
            <w:proofErr w:type="spellStart"/>
            <w:r>
              <w:rPr>
                <w:color w:val="333333"/>
              </w:rPr>
              <w:t>decarbonising</w:t>
            </w:r>
            <w:proofErr w:type="spellEnd"/>
            <w:r>
              <w:rPr>
                <w:color w:val="333333"/>
              </w:rPr>
              <w:t xml:space="preserve"> Europe and fulfilling the goals of the Paris Agreement. By examining sufficiency lifestyles, it identifies their intended and unintended</w:t>
            </w:r>
            <w:r>
              <w:rPr>
                <w:color w:val="333333"/>
                <w:spacing w:val="-13"/>
              </w:rPr>
              <w:t xml:space="preserve"> </w:t>
            </w:r>
            <w:r>
              <w:rPr>
                <w:color w:val="333333"/>
              </w:rPr>
              <w:t>consequences,</w:t>
            </w:r>
            <w:r>
              <w:rPr>
                <w:color w:val="333333"/>
                <w:spacing w:val="-12"/>
              </w:rPr>
              <w:t xml:space="preserve"> </w:t>
            </w:r>
            <w:r>
              <w:rPr>
                <w:color w:val="333333"/>
              </w:rPr>
              <w:t>enablers</w:t>
            </w:r>
            <w:r>
              <w:rPr>
                <w:color w:val="333333"/>
                <w:spacing w:val="-13"/>
              </w:rPr>
              <w:t xml:space="preserve"> </w:t>
            </w:r>
            <w:r>
              <w:rPr>
                <w:color w:val="333333"/>
              </w:rPr>
              <w:t>and</w:t>
            </w:r>
            <w:r>
              <w:rPr>
                <w:color w:val="333333"/>
                <w:spacing w:val="-12"/>
              </w:rPr>
              <w:t xml:space="preserve"> </w:t>
            </w:r>
            <w:r>
              <w:rPr>
                <w:color w:val="333333"/>
              </w:rPr>
              <w:t xml:space="preserve">barriers as structural conditions, as well as impacts on </w:t>
            </w:r>
            <w:r>
              <w:rPr>
                <w:color w:val="333333"/>
                <w:spacing w:val="-4"/>
              </w:rPr>
              <w:t>the</w:t>
            </w:r>
            <w:r>
              <w:rPr>
                <w:color w:val="333333"/>
              </w:rPr>
              <w:tab/>
            </w:r>
            <w:r>
              <w:rPr>
                <w:color w:val="333333"/>
                <w:spacing w:val="-2"/>
              </w:rPr>
              <w:t>individual/household</w:t>
            </w:r>
            <w:r>
              <w:rPr>
                <w:color w:val="333333"/>
              </w:rPr>
              <w:tab/>
            </w:r>
            <w:r>
              <w:rPr>
                <w:color w:val="333333"/>
                <w:spacing w:val="-4"/>
              </w:rPr>
              <w:t xml:space="preserve">and </w:t>
            </w:r>
            <w:r>
              <w:rPr>
                <w:color w:val="333333"/>
              </w:rPr>
              <w:t xml:space="preserve">community/municipal level to determine routine </w:t>
            </w:r>
            <w:proofErr w:type="spellStart"/>
            <w:r>
              <w:rPr>
                <w:color w:val="333333"/>
              </w:rPr>
              <w:t>behaviours</w:t>
            </w:r>
            <w:proofErr w:type="spellEnd"/>
            <w:r>
              <w:rPr>
                <w:color w:val="333333"/>
              </w:rPr>
              <w:t xml:space="preserve"> that can lower energy demand and emissions and at the same time contribute to well-being.</w:t>
            </w:r>
          </w:p>
          <w:p w14:paraId="26402806" w14:textId="77777777" w:rsidR="002E7423" w:rsidRDefault="0068444B">
            <w:pPr>
              <w:pStyle w:val="TableParagraph"/>
              <w:spacing w:before="160"/>
              <w:ind w:right="74"/>
              <w:jc w:val="both"/>
            </w:pPr>
            <w:r>
              <w:rPr>
                <w:b/>
              </w:rPr>
              <w:t xml:space="preserve">Countries: </w:t>
            </w:r>
            <w:r>
              <w:t>Denmark, Ge</w:t>
            </w:r>
            <w:r>
              <w:t>rmany, France, Italy, Latvia and India</w:t>
            </w:r>
          </w:p>
        </w:tc>
        <w:tc>
          <w:tcPr>
            <w:tcW w:w="9300" w:type="dxa"/>
          </w:tcPr>
          <w:p w14:paraId="064C3F2E" w14:textId="77777777" w:rsidR="002E7423" w:rsidRDefault="002E7423">
            <w:pPr>
              <w:pStyle w:val="TableParagraph"/>
              <w:spacing w:before="86"/>
              <w:ind w:left="0"/>
              <w:rPr>
                <w:rFonts w:ascii="Times New Roman"/>
              </w:rPr>
            </w:pPr>
          </w:p>
          <w:p w14:paraId="362088C0" w14:textId="77777777" w:rsidR="002E7423" w:rsidRDefault="0068444B">
            <w:pPr>
              <w:pStyle w:val="TableParagraph"/>
            </w:pPr>
            <w:r>
              <w:rPr>
                <w:b/>
              </w:rPr>
              <w:t>Partner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</w:rPr>
              <w:t>institutions:</w:t>
            </w:r>
            <w:r>
              <w:rPr>
                <w:b/>
                <w:spacing w:val="-5"/>
              </w:rPr>
              <w:t xml:space="preserve"> </w:t>
            </w:r>
            <w:r>
              <w:t>Fraunhofer</w:t>
            </w:r>
            <w:r>
              <w:rPr>
                <w:spacing w:val="-3"/>
              </w:rPr>
              <w:t xml:space="preserve"> </w:t>
            </w:r>
            <w:r>
              <w:t>ISI,</w:t>
            </w:r>
            <w:r>
              <w:rPr>
                <w:spacing w:val="-3"/>
              </w:rPr>
              <w:t xml:space="preserve"> </w:t>
            </w:r>
            <w:proofErr w:type="spellStart"/>
            <w:r>
              <w:t>Inforse</w:t>
            </w:r>
            <w:proofErr w:type="spellEnd"/>
            <w:r>
              <w:t>,</w:t>
            </w:r>
            <w:r>
              <w:rPr>
                <w:spacing w:val="-5"/>
              </w:rPr>
              <w:t xml:space="preserve"> </w:t>
            </w:r>
            <w:r>
              <w:t>Jacques</w:t>
            </w:r>
            <w:r>
              <w:rPr>
                <w:spacing w:val="-3"/>
              </w:rPr>
              <w:t xml:space="preserve"> </w:t>
            </w:r>
            <w:proofErr w:type="spellStart"/>
            <w:r>
              <w:t>Delors</w:t>
            </w:r>
            <w:proofErr w:type="spellEnd"/>
            <w:r>
              <w:rPr>
                <w:spacing w:val="-3"/>
              </w:rPr>
              <w:t xml:space="preserve"> </w:t>
            </w:r>
            <w:r>
              <w:t>Institute,</w:t>
            </w:r>
            <w:r>
              <w:rPr>
                <w:spacing w:val="-3"/>
              </w:rPr>
              <w:t xml:space="preserve"> </w:t>
            </w:r>
            <w:proofErr w:type="spellStart"/>
            <w:r>
              <w:t>NegaWatt</w:t>
            </w:r>
            <w:proofErr w:type="spellEnd"/>
            <w:r>
              <w:t>,</w:t>
            </w:r>
            <w:r>
              <w:rPr>
                <w:spacing w:val="-7"/>
              </w:rPr>
              <w:t xml:space="preserve"> </w:t>
            </w:r>
            <w:proofErr w:type="spellStart"/>
            <w:r>
              <w:t>Polimi</w:t>
            </w:r>
            <w:proofErr w:type="spellEnd"/>
            <w:r>
              <w:t>,</w:t>
            </w:r>
            <w:r>
              <w:rPr>
                <w:spacing w:val="-5"/>
              </w:rPr>
              <w:t xml:space="preserve"> </w:t>
            </w:r>
            <w:r>
              <w:t xml:space="preserve">Wuppertal Institute, </w:t>
            </w:r>
            <w:proofErr w:type="spellStart"/>
            <w:r>
              <w:t>Zala</w:t>
            </w:r>
            <w:proofErr w:type="spellEnd"/>
            <w:r>
              <w:t xml:space="preserve"> </w:t>
            </w:r>
            <w:proofErr w:type="spellStart"/>
            <w:r>
              <w:t>Brivida</w:t>
            </w:r>
            <w:proofErr w:type="spellEnd"/>
          </w:p>
          <w:p w14:paraId="192AFAB4" w14:textId="77777777" w:rsidR="002E7423" w:rsidRDefault="0068444B">
            <w:pPr>
              <w:pStyle w:val="TableParagraph"/>
              <w:spacing w:before="241"/>
            </w:pPr>
            <w:r>
              <w:rPr>
                <w:b/>
              </w:rPr>
              <w:t>Disciplines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</w:rPr>
              <w:t>and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</w:rPr>
              <w:t>perspectives:</w:t>
            </w:r>
            <w:r>
              <w:rPr>
                <w:b/>
                <w:spacing w:val="-3"/>
              </w:rPr>
              <w:t xml:space="preserve"> </w:t>
            </w:r>
            <w:r>
              <w:rPr>
                <w:color w:val="333333"/>
              </w:rPr>
              <w:t>social</w:t>
            </w:r>
            <w:r>
              <w:rPr>
                <w:color w:val="333333"/>
                <w:spacing w:val="-8"/>
              </w:rPr>
              <w:t xml:space="preserve"> </w:t>
            </w:r>
            <w:r>
              <w:rPr>
                <w:color w:val="333333"/>
              </w:rPr>
              <w:t>science</w:t>
            </w:r>
            <w:r>
              <w:rPr>
                <w:color w:val="333333"/>
                <w:spacing w:val="-5"/>
              </w:rPr>
              <w:t xml:space="preserve"> </w:t>
            </w:r>
            <w:r>
              <w:rPr>
                <w:color w:val="333333"/>
              </w:rPr>
              <w:t>and</w:t>
            </w:r>
            <w:r>
              <w:rPr>
                <w:color w:val="333333"/>
                <w:spacing w:val="-5"/>
              </w:rPr>
              <w:t xml:space="preserve"> </w:t>
            </w:r>
            <w:r>
              <w:rPr>
                <w:color w:val="333333"/>
              </w:rPr>
              <w:t>humanities,</w:t>
            </w:r>
            <w:r>
              <w:rPr>
                <w:color w:val="333333"/>
                <w:spacing w:val="-3"/>
              </w:rPr>
              <w:t xml:space="preserve"> </w:t>
            </w:r>
            <w:r>
              <w:rPr>
                <w:color w:val="333333"/>
              </w:rPr>
              <w:t>techno-economic</w:t>
            </w:r>
            <w:r>
              <w:rPr>
                <w:color w:val="333333"/>
                <w:spacing w:val="-3"/>
              </w:rPr>
              <w:t xml:space="preserve"> </w:t>
            </w:r>
            <w:r>
              <w:rPr>
                <w:color w:val="333333"/>
              </w:rPr>
              <w:t>energy</w:t>
            </w:r>
            <w:r>
              <w:rPr>
                <w:color w:val="333333"/>
                <w:spacing w:val="-3"/>
              </w:rPr>
              <w:t xml:space="preserve"> </w:t>
            </w:r>
            <w:r>
              <w:rPr>
                <w:color w:val="333333"/>
              </w:rPr>
              <w:t>and</w:t>
            </w:r>
            <w:r>
              <w:rPr>
                <w:color w:val="333333"/>
                <w:spacing w:val="-5"/>
              </w:rPr>
              <w:t xml:space="preserve"> </w:t>
            </w:r>
            <w:r>
              <w:rPr>
                <w:color w:val="333333"/>
              </w:rPr>
              <w:t xml:space="preserve">climate </w:t>
            </w:r>
            <w:r>
              <w:rPr>
                <w:color w:val="333333"/>
                <w:spacing w:val="-2"/>
              </w:rPr>
              <w:t>studies.</w:t>
            </w:r>
          </w:p>
          <w:p w14:paraId="20E093C6" w14:textId="77777777" w:rsidR="002E7423" w:rsidRDefault="002E7423">
            <w:pPr>
              <w:pStyle w:val="TableParagraph"/>
              <w:spacing w:before="14"/>
              <w:ind w:left="0"/>
              <w:rPr>
                <w:rFonts w:ascii="Times New Roman"/>
              </w:rPr>
            </w:pPr>
          </w:p>
          <w:p w14:paraId="6291D83D" w14:textId="77777777" w:rsidR="002E7423" w:rsidRDefault="0068444B">
            <w:pPr>
              <w:pStyle w:val="TableParagraph"/>
              <w:rPr>
                <w:b/>
              </w:rPr>
            </w:pPr>
            <w:r>
              <w:rPr>
                <w:b/>
              </w:rPr>
              <w:t>Quantified</w:t>
            </w:r>
            <w:r>
              <w:rPr>
                <w:b/>
                <w:spacing w:val="-7"/>
              </w:rPr>
              <w:t xml:space="preserve"> </w:t>
            </w:r>
            <w:r>
              <w:rPr>
                <w:b/>
              </w:rPr>
              <w:t>foci/approaches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</w:rPr>
              <w:t>on</w:t>
            </w:r>
            <w:r>
              <w:rPr>
                <w:b/>
                <w:spacing w:val="-5"/>
              </w:rPr>
              <w:t xml:space="preserve"> </w:t>
            </w:r>
            <w:r>
              <w:rPr>
                <w:b/>
              </w:rPr>
              <w:t>structures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</w:rPr>
              <w:t>from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</w:rPr>
              <w:t>key</w:t>
            </w:r>
            <w:r>
              <w:rPr>
                <w:b/>
                <w:spacing w:val="-6"/>
              </w:rPr>
              <w:t xml:space="preserve"> </w:t>
            </w:r>
            <w:r>
              <w:rPr>
                <w:b/>
              </w:rPr>
              <w:t>project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  <w:spacing w:val="-2"/>
              </w:rPr>
              <w:t>deliverables:</w:t>
            </w:r>
          </w:p>
          <w:p w14:paraId="102176AD" w14:textId="77777777" w:rsidR="002E7423" w:rsidRDefault="0068444B">
            <w:pPr>
              <w:pStyle w:val="TableParagraph"/>
              <w:ind w:right="133"/>
            </w:pPr>
            <w:proofErr w:type="spellStart"/>
            <w:r>
              <w:t>Tröger</w:t>
            </w:r>
            <w:proofErr w:type="spellEnd"/>
            <w:r>
              <w:t xml:space="preserve">, Josephine, Edouard Toulouse, Abigail Alexander-Haw, Elisabeth </w:t>
            </w:r>
            <w:proofErr w:type="spellStart"/>
            <w:r>
              <w:t>Dütschke</w:t>
            </w:r>
            <w:proofErr w:type="spellEnd"/>
            <w:r>
              <w:t xml:space="preserve">, Yves </w:t>
            </w:r>
            <w:proofErr w:type="spellStart"/>
            <w:r>
              <w:t>Marignac</w:t>
            </w:r>
            <w:proofErr w:type="spellEnd"/>
            <w:r>
              <w:t xml:space="preserve">, Sabine </w:t>
            </w:r>
            <w:proofErr w:type="spellStart"/>
            <w:r>
              <w:t>Preuß</w:t>
            </w:r>
            <w:proofErr w:type="spellEnd"/>
            <w:r>
              <w:t>, and</w:t>
            </w:r>
            <w:r>
              <w:rPr>
                <w:spacing w:val="-1"/>
              </w:rPr>
              <w:t xml:space="preserve"> </w:t>
            </w:r>
            <w:r>
              <w:t>Adrien</w:t>
            </w:r>
            <w:r>
              <w:rPr>
                <w:spacing w:val="-3"/>
              </w:rPr>
              <w:t xml:space="preserve"> </w:t>
            </w:r>
            <w:r>
              <w:t>Toledano.</w:t>
            </w:r>
            <w:r>
              <w:rPr>
                <w:spacing w:val="-4"/>
              </w:rPr>
              <w:t xml:space="preserve"> </w:t>
            </w:r>
            <w:r>
              <w:t>Refinement of Research</w:t>
            </w:r>
            <w:r>
              <w:rPr>
                <w:spacing w:val="-2"/>
              </w:rPr>
              <w:t xml:space="preserve"> </w:t>
            </w:r>
            <w:r>
              <w:t>Design. FULFI</w:t>
            </w:r>
            <w:r>
              <w:t>LL</w:t>
            </w:r>
            <w:r>
              <w:rPr>
                <w:spacing w:val="-1"/>
              </w:rPr>
              <w:t xml:space="preserve"> </w:t>
            </w:r>
            <w:r>
              <w:t>Deliverable</w:t>
            </w:r>
            <w:r>
              <w:rPr>
                <w:spacing w:val="-1"/>
              </w:rPr>
              <w:t xml:space="preserve"> </w:t>
            </w:r>
            <w:r>
              <w:t>D</w:t>
            </w:r>
            <w:r>
              <w:rPr>
                <w:spacing w:val="-1"/>
              </w:rPr>
              <w:t xml:space="preserve"> </w:t>
            </w:r>
            <w:r>
              <w:t>2.3,</w:t>
            </w:r>
            <w:r>
              <w:rPr>
                <w:spacing w:val="-1"/>
              </w:rPr>
              <w:t xml:space="preserve"> </w:t>
            </w:r>
            <w:r>
              <w:t>2022. Alexander-Haw,</w:t>
            </w:r>
            <w:r>
              <w:rPr>
                <w:spacing w:val="-7"/>
              </w:rPr>
              <w:t xml:space="preserve"> </w:t>
            </w:r>
            <w:r>
              <w:t>Abigail,</w:t>
            </w:r>
            <w:r>
              <w:rPr>
                <w:spacing w:val="-3"/>
              </w:rPr>
              <w:t xml:space="preserve"> </w:t>
            </w:r>
            <w:r>
              <w:t>Elisabeth</w:t>
            </w:r>
            <w:r>
              <w:rPr>
                <w:spacing w:val="-5"/>
              </w:rPr>
              <w:t xml:space="preserve"> </w:t>
            </w:r>
            <w:proofErr w:type="spellStart"/>
            <w:r>
              <w:t>Dütschke</w:t>
            </w:r>
            <w:proofErr w:type="spellEnd"/>
            <w:r>
              <w:t>,</w:t>
            </w:r>
            <w:r>
              <w:rPr>
                <w:spacing w:val="-3"/>
              </w:rPr>
              <w:t xml:space="preserve"> </w:t>
            </w:r>
            <w:r>
              <w:t>Hannah</w:t>
            </w:r>
            <w:r>
              <w:rPr>
                <w:spacing w:val="-5"/>
              </w:rPr>
              <w:t xml:space="preserve"> </w:t>
            </w:r>
            <w:proofErr w:type="spellStart"/>
            <w:r>
              <w:t>Janßen</w:t>
            </w:r>
            <w:proofErr w:type="spellEnd"/>
            <w:r>
              <w:t>,</w:t>
            </w:r>
            <w:r>
              <w:rPr>
                <w:spacing w:val="-3"/>
              </w:rPr>
              <w:t xml:space="preserve"> </w:t>
            </w:r>
            <w:r>
              <w:t>Joachim</w:t>
            </w:r>
            <w:r>
              <w:rPr>
                <w:spacing w:val="-3"/>
              </w:rPr>
              <w:t xml:space="preserve"> </w:t>
            </w:r>
            <w:proofErr w:type="spellStart"/>
            <w:r>
              <w:t>Schleich</w:t>
            </w:r>
            <w:proofErr w:type="spellEnd"/>
            <w:r>
              <w:t>,</w:t>
            </w:r>
            <w:r>
              <w:rPr>
                <w:spacing w:val="-5"/>
              </w:rPr>
              <w:t xml:space="preserve"> </w:t>
            </w:r>
            <w:r>
              <w:t>Josephine</w:t>
            </w:r>
            <w:r>
              <w:rPr>
                <w:spacing w:val="-5"/>
              </w:rPr>
              <w:t xml:space="preserve"> </w:t>
            </w:r>
            <w:proofErr w:type="spellStart"/>
            <w:r>
              <w:t>Tröger</w:t>
            </w:r>
            <w:proofErr w:type="spellEnd"/>
            <w:r>
              <w:t>,</w:t>
            </w:r>
            <w:r>
              <w:rPr>
                <w:spacing w:val="-2"/>
              </w:rPr>
              <w:t xml:space="preserve"> </w:t>
            </w:r>
            <w:r>
              <w:t xml:space="preserve">and </w:t>
            </w:r>
            <w:proofErr w:type="spellStart"/>
            <w:r>
              <w:t>Mareike</w:t>
            </w:r>
            <w:proofErr w:type="spellEnd"/>
            <w:r>
              <w:t xml:space="preserve"> </w:t>
            </w:r>
            <w:proofErr w:type="spellStart"/>
            <w:r>
              <w:t>Tschaut</w:t>
            </w:r>
            <w:proofErr w:type="spellEnd"/>
            <w:r>
              <w:t>. Report on Long Term Effects of Sufficiency Lifestyles and Governance Approaches for Diffusion. FULFILL Deliverable D 3.1, 2024.</w:t>
            </w:r>
          </w:p>
          <w:p w14:paraId="6ED28E81" w14:textId="77777777" w:rsidR="002E7423" w:rsidRDefault="0068444B">
            <w:pPr>
              <w:pStyle w:val="TableParagraph"/>
              <w:spacing w:before="1"/>
            </w:pPr>
            <w:r>
              <w:t xml:space="preserve">Alexandre </w:t>
            </w:r>
            <w:proofErr w:type="spellStart"/>
            <w:r>
              <w:t>Gabert</w:t>
            </w:r>
            <w:proofErr w:type="spellEnd"/>
            <w:r>
              <w:t xml:space="preserve">, Yves </w:t>
            </w:r>
            <w:proofErr w:type="spellStart"/>
            <w:r>
              <w:t>Marignac</w:t>
            </w:r>
            <w:proofErr w:type="spellEnd"/>
            <w:r>
              <w:t xml:space="preserve">, Mathilde </w:t>
            </w:r>
            <w:proofErr w:type="spellStart"/>
            <w:r>
              <w:t>Djelali</w:t>
            </w:r>
            <w:proofErr w:type="spellEnd"/>
            <w:r>
              <w:t xml:space="preserve">, Charline </w:t>
            </w:r>
            <w:proofErr w:type="spellStart"/>
            <w:r>
              <w:t>Dufournet</w:t>
            </w:r>
            <w:proofErr w:type="spellEnd"/>
            <w:r>
              <w:t xml:space="preserve">, Aurore </w:t>
            </w:r>
            <w:proofErr w:type="spellStart"/>
            <w:r>
              <w:t>Flipo</w:t>
            </w:r>
            <w:proofErr w:type="spellEnd"/>
            <w:r>
              <w:t>. Report on the consolid</w:t>
            </w:r>
            <w:r>
              <w:t>ation</w:t>
            </w:r>
            <w:r>
              <w:rPr>
                <w:spacing w:val="-5"/>
              </w:rPr>
              <w:t xml:space="preserve"> </w:t>
            </w:r>
            <w:r>
              <w:t>of</w:t>
            </w:r>
            <w:r>
              <w:rPr>
                <w:spacing w:val="-3"/>
              </w:rPr>
              <w:t xml:space="preserve"> </w:t>
            </w:r>
            <w:r>
              <w:t>quantified</w:t>
            </w:r>
            <w:r>
              <w:rPr>
                <w:spacing w:val="-5"/>
              </w:rPr>
              <w:t xml:space="preserve"> </w:t>
            </w:r>
            <w:r>
              <w:t>sufficiency</w:t>
            </w:r>
            <w:r>
              <w:rPr>
                <w:spacing w:val="-3"/>
              </w:rPr>
              <w:t xml:space="preserve"> </w:t>
            </w:r>
            <w:r>
              <w:t>hypotheses</w:t>
            </w:r>
            <w:r>
              <w:rPr>
                <w:spacing w:val="-6"/>
              </w:rPr>
              <w:t xml:space="preserve"> </w:t>
            </w:r>
            <w:r>
              <w:t>in</w:t>
            </w:r>
            <w:r>
              <w:rPr>
                <w:spacing w:val="-5"/>
              </w:rPr>
              <w:t xml:space="preserve"> </w:t>
            </w:r>
            <w:proofErr w:type="spellStart"/>
            <w:r>
              <w:t>decarbonisation</w:t>
            </w:r>
            <w:proofErr w:type="spellEnd"/>
            <w:r>
              <w:rPr>
                <w:spacing w:val="-5"/>
              </w:rPr>
              <w:t xml:space="preserve"> </w:t>
            </w:r>
            <w:r>
              <w:t>strategies</w:t>
            </w:r>
            <w:r>
              <w:rPr>
                <w:spacing w:val="-3"/>
              </w:rPr>
              <w:t xml:space="preserve"> </w:t>
            </w:r>
            <w:r>
              <w:t>FULFILL</w:t>
            </w:r>
            <w:r>
              <w:rPr>
                <w:spacing w:val="-5"/>
              </w:rPr>
              <w:t xml:space="preserve"> </w:t>
            </w:r>
            <w:r>
              <w:t>Deliverable</w:t>
            </w:r>
            <w:r>
              <w:rPr>
                <w:spacing w:val="-5"/>
              </w:rPr>
              <w:t xml:space="preserve"> </w:t>
            </w:r>
            <w:r>
              <w:t>D 5.3, 2024.</w:t>
            </w:r>
          </w:p>
          <w:p w14:paraId="1EB1EBE4" w14:textId="77777777" w:rsidR="002E7423" w:rsidRDefault="0068444B">
            <w:pPr>
              <w:pStyle w:val="TableParagraph"/>
              <w:spacing w:before="3" w:line="237" w:lineRule="auto"/>
              <w:ind w:right="83"/>
            </w:pPr>
            <w:r>
              <w:t>Adrien</w:t>
            </w:r>
            <w:r>
              <w:rPr>
                <w:spacing w:val="-4"/>
              </w:rPr>
              <w:t xml:space="preserve"> </w:t>
            </w:r>
            <w:r>
              <w:t>Jacob,</w:t>
            </w:r>
            <w:r>
              <w:rPr>
                <w:spacing w:val="-2"/>
              </w:rPr>
              <w:t xml:space="preserve"> </w:t>
            </w:r>
            <w:r>
              <w:t>Nicolas</w:t>
            </w:r>
            <w:r>
              <w:rPr>
                <w:spacing w:val="-4"/>
              </w:rPr>
              <w:t xml:space="preserve"> </w:t>
            </w:r>
            <w:proofErr w:type="spellStart"/>
            <w:r>
              <w:t>Taillard</w:t>
            </w:r>
            <w:proofErr w:type="spellEnd"/>
            <w:r>
              <w:t>.</w:t>
            </w:r>
            <w:r>
              <w:rPr>
                <w:spacing w:val="40"/>
              </w:rPr>
              <w:t xml:space="preserve"> </w:t>
            </w:r>
            <w:r>
              <w:t>Indicators</w:t>
            </w:r>
            <w:r>
              <w:rPr>
                <w:spacing w:val="-5"/>
              </w:rPr>
              <w:t xml:space="preserve"> </w:t>
            </w:r>
            <w:r>
              <w:t>and</w:t>
            </w:r>
            <w:r>
              <w:rPr>
                <w:spacing w:val="-2"/>
              </w:rPr>
              <w:t xml:space="preserve"> </w:t>
            </w:r>
            <w:r>
              <w:t>factors for</w:t>
            </w:r>
            <w:r>
              <w:rPr>
                <w:spacing w:val="-4"/>
              </w:rPr>
              <w:t xml:space="preserve"> </w:t>
            </w:r>
            <w:r>
              <w:t>the</w:t>
            </w:r>
            <w:r>
              <w:rPr>
                <w:spacing w:val="-4"/>
              </w:rPr>
              <w:t xml:space="preserve"> </w:t>
            </w:r>
            <w:r>
              <w:t>integration</w:t>
            </w:r>
            <w:r>
              <w:rPr>
                <w:spacing w:val="-5"/>
              </w:rPr>
              <w:t xml:space="preserve"> </w:t>
            </w:r>
            <w:r>
              <w:t>of</w:t>
            </w:r>
            <w:r>
              <w:rPr>
                <w:spacing w:val="-4"/>
              </w:rPr>
              <w:t xml:space="preserve"> </w:t>
            </w:r>
            <w:r>
              <w:t>energy</w:t>
            </w:r>
            <w:r>
              <w:rPr>
                <w:spacing w:val="-1"/>
              </w:rPr>
              <w:t xml:space="preserve"> </w:t>
            </w:r>
            <w:r>
              <w:t>sufficiency</w:t>
            </w:r>
            <w:r>
              <w:rPr>
                <w:spacing w:val="-1"/>
              </w:rPr>
              <w:t xml:space="preserve"> </w:t>
            </w:r>
            <w:r>
              <w:t>in models. FULFILL Deliverable D 6.1, 2024.</w:t>
            </w:r>
          </w:p>
          <w:p w14:paraId="2AB35B94" w14:textId="77777777" w:rsidR="002E7423" w:rsidRDefault="0068444B">
            <w:pPr>
              <w:pStyle w:val="TableParagraph"/>
              <w:spacing w:before="2"/>
            </w:pPr>
            <w:r>
              <w:t>Available</w:t>
            </w:r>
            <w:r>
              <w:rPr>
                <w:spacing w:val="-12"/>
              </w:rPr>
              <w:t xml:space="preserve"> </w:t>
            </w:r>
            <w:r>
              <w:t>at</w:t>
            </w:r>
            <w:r>
              <w:rPr>
                <w:spacing w:val="-12"/>
              </w:rPr>
              <w:t xml:space="preserve"> </w:t>
            </w:r>
            <w:r>
              <w:t>https://fulfill-sufficiency.eu/our-</w:t>
            </w:r>
            <w:r>
              <w:rPr>
                <w:spacing w:val="-2"/>
              </w:rPr>
              <w:t>research/</w:t>
            </w:r>
          </w:p>
        </w:tc>
      </w:tr>
    </w:tbl>
    <w:p w14:paraId="7B2360F1" w14:textId="77777777" w:rsidR="002E7423" w:rsidRDefault="002E7423">
      <w:pPr>
        <w:sectPr w:rsidR="002E7423">
          <w:pgSz w:w="16840" w:h="11910" w:orient="landscape"/>
          <w:pgMar w:top="1340" w:right="1460" w:bottom="280" w:left="1340" w:header="720" w:footer="720" w:gutter="0"/>
          <w:cols w:space="720"/>
        </w:sectPr>
      </w:pPr>
    </w:p>
    <w:p w14:paraId="174AF00B" w14:textId="77777777" w:rsidR="002E7423" w:rsidRDefault="002E7423">
      <w:pPr>
        <w:spacing w:before="4"/>
        <w:rPr>
          <w:rFonts w:ascii="Times New Roman"/>
          <w:sz w:val="17"/>
        </w:rPr>
      </w:pPr>
    </w:p>
    <w:sectPr w:rsidR="002E7423">
      <w:pgSz w:w="16840" w:h="11910" w:orient="landscape"/>
      <w:pgMar w:top="1340" w:right="1460" w:bottom="280" w:left="134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9022434"/>
    <w:multiLevelType w:val="hybridMultilevel"/>
    <w:tmpl w:val="1F348668"/>
    <w:lvl w:ilvl="0" w:tplc="C4A80032">
      <w:numFmt w:val="bullet"/>
      <w:lvlText w:val="-"/>
      <w:lvlJc w:val="left"/>
      <w:pPr>
        <w:ind w:left="100" w:hanging="117"/>
      </w:pPr>
      <w:rPr>
        <w:rFonts w:ascii="Calibri" w:eastAsia="Calibri" w:hAnsi="Calibri" w:cs="Calibri" w:hint="default"/>
        <w:b w:val="0"/>
        <w:bCs w:val="0"/>
        <w:i w:val="0"/>
        <w:iCs w:val="0"/>
        <w:spacing w:val="0"/>
        <w:w w:val="100"/>
        <w:sz w:val="22"/>
        <w:szCs w:val="22"/>
        <w:lang w:val="en-US" w:eastAsia="en-US" w:bidi="ar-SA"/>
      </w:rPr>
    </w:lvl>
    <w:lvl w:ilvl="1" w:tplc="00D8C112">
      <w:numFmt w:val="bullet"/>
      <w:lvlText w:val="•"/>
      <w:lvlJc w:val="left"/>
      <w:pPr>
        <w:ind w:left="1018" w:hanging="117"/>
      </w:pPr>
      <w:rPr>
        <w:rFonts w:hint="default"/>
        <w:lang w:val="en-US" w:eastAsia="en-US" w:bidi="ar-SA"/>
      </w:rPr>
    </w:lvl>
    <w:lvl w:ilvl="2" w:tplc="717AB95C">
      <w:numFmt w:val="bullet"/>
      <w:lvlText w:val="•"/>
      <w:lvlJc w:val="left"/>
      <w:pPr>
        <w:ind w:left="1936" w:hanging="117"/>
      </w:pPr>
      <w:rPr>
        <w:rFonts w:hint="default"/>
        <w:lang w:val="en-US" w:eastAsia="en-US" w:bidi="ar-SA"/>
      </w:rPr>
    </w:lvl>
    <w:lvl w:ilvl="3" w:tplc="7B40A61C">
      <w:numFmt w:val="bullet"/>
      <w:lvlText w:val="•"/>
      <w:lvlJc w:val="left"/>
      <w:pPr>
        <w:ind w:left="2854" w:hanging="117"/>
      </w:pPr>
      <w:rPr>
        <w:rFonts w:hint="default"/>
        <w:lang w:val="en-US" w:eastAsia="en-US" w:bidi="ar-SA"/>
      </w:rPr>
    </w:lvl>
    <w:lvl w:ilvl="4" w:tplc="EEE08BB0">
      <w:numFmt w:val="bullet"/>
      <w:lvlText w:val="•"/>
      <w:lvlJc w:val="left"/>
      <w:pPr>
        <w:ind w:left="3772" w:hanging="117"/>
      </w:pPr>
      <w:rPr>
        <w:rFonts w:hint="default"/>
        <w:lang w:val="en-US" w:eastAsia="en-US" w:bidi="ar-SA"/>
      </w:rPr>
    </w:lvl>
    <w:lvl w:ilvl="5" w:tplc="7642608A">
      <w:numFmt w:val="bullet"/>
      <w:lvlText w:val="•"/>
      <w:lvlJc w:val="left"/>
      <w:pPr>
        <w:ind w:left="4690" w:hanging="117"/>
      </w:pPr>
      <w:rPr>
        <w:rFonts w:hint="default"/>
        <w:lang w:val="en-US" w:eastAsia="en-US" w:bidi="ar-SA"/>
      </w:rPr>
    </w:lvl>
    <w:lvl w:ilvl="6" w:tplc="0F34888C">
      <w:numFmt w:val="bullet"/>
      <w:lvlText w:val="•"/>
      <w:lvlJc w:val="left"/>
      <w:pPr>
        <w:ind w:left="5608" w:hanging="117"/>
      </w:pPr>
      <w:rPr>
        <w:rFonts w:hint="default"/>
        <w:lang w:val="en-US" w:eastAsia="en-US" w:bidi="ar-SA"/>
      </w:rPr>
    </w:lvl>
    <w:lvl w:ilvl="7" w:tplc="F8CC658E">
      <w:numFmt w:val="bullet"/>
      <w:lvlText w:val="•"/>
      <w:lvlJc w:val="left"/>
      <w:pPr>
        <w:ind w:left="6526" w:hanging="117"/>
      </w:pPr>
      <w:rPr>
        <w:rFonts w:hint="default"/>
        <w:lang w:val="en-US" w:eastAsia="en-US" w:bidi="ar-SA"/>
      </w:rPr>
    </w:lvl>
    <w:lvl w:ilvl="8" w:tplc="949CB392">
      <w:numFmt w:val="bullet"/>
      <w:lvlText w:val="•"/>
      <w:lvlJc w:val="left"/>
      <w:pPr>
        <w:ind w:left="7444" w:hanging="117"/>
      </w:pPr>
      <w:rPr>
        <w:rFonts w:hint="default"/>
        <w:lang w:val="en-US" w:eastAsia="en-US" w:bidi="ar-S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E7423"/>
    <w:rsid w:val="002E7423"/>
    <w:rsid w:val="0068444B"/>
    <w:rsid w:val="00FC1D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0B6946B"/>
  <w15:docId w15:val="{AF490C2D-0EB9-4A57-89C2-7B966254109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Listenabsatz">
    <w:name w:val="List Paragraph"/>
    <w:basedOn w:val="Standard"/>
    <w:uiPriority w:val="1"/>
    <w:qFormat/>
  </w:style>
  <w:style w:type="paragraph" w:customStyle="1" w:styleId="TableParagraph">
    <w:name w:val="Table Paragraph"/>
    <w:basedOn w:val="Standard"/>
    <w:uiPriority w:val="1"/>
    <w:qFormat/>
    <w:pPr>
      <w:ind w:left="100"/>
    </w:pPr>
    <w:rPr>
      <w:rFonts w:ascii="Calibri" w:eastAsia="Calibri" w:hAnsi="Calibri" w:cs="Calibr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://www.researchsquare.com/article/rs-3964680/v1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2047</Words>
  <Characters>12898</Characters>
  <Application>Microsoft Office Word</Application>
  <DocSecurity>0</DocSecurity>
  <Lines>107</Lines>
  <Paragraphs>29</Paragraphs>
  <ScaleCrop>false</ScaleCrop>
  <Company/>
  <LinksUpToDate>false</LinksUpToDate>
  <CharactersWithSpaces>14916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Microsoft Word - Appendix 1 Assessing Impact</dc:title>
  <dc:creator>Doris Fuchs</dc:creator>
  <cp:lastModifiedBy>Friederike Richter</cp:lastModifiedBy>
  <cp:revision>2</cp:revision>
  <dcterms:created xsi:type="dcterms:W3CDTF">2025-04-28T15:01:00Z</dcterms:created>
  <dcterms:modified xsi:type="dcterms:W3CDTF">2025-04-28T15:01:00Z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2024-07-03T00:00:00Z</vt:filetime>
  </property>
  <property fmtid="{D5CDD505-2E9C-101B-9397-08002B2CF9AE}" pid="3" name="LastSaved">
    <vt:filetime>2024-08-19T00:00:00Z</vt:filetime>
  </property>
  <property fmtid="{D5CDD505-2E9C-101B-9397-08002B2CF9AE}" pid="4" name="Producer">
    <vt:lpwstr>Microsoft: Print To PDF</vt:lpwstr>
  </property>
</Properties>
</file>